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070276059"/>
        <w:docPartObj>
          <w:docPartGallery w:val="Table of Contents"/>
          <w:docPartUnique/>
        </w:docPartObj>
      </w:sdtPr>
      <w:sdtEndPr>
        <w:rPr>
          <w:rFonts w:ascii="Arial" w:hAnsi="Arial" w:cs="Arial"/>
          <w:color w:val="auto"/>
          <w:szCs w:val="24"/>
        </w:rPr>
      </w:sdtEndPr>
      <w:sdtContent>
        <w:p w:rsidR="00B1074D" w:rsidRDefault="00B1074D" w:rsidP="00B1074D">
          <w:pPr>
            <w:pStyle w:val="TtulodeTDC"/>
            <w:numPr>
              <w:ilvl w:val="0"/>
              <w:numId w:val="0"/>
            </w:numPr>
            <w:ind w:left="432"/>
            <w:jc w:val="center"/>
            <w:rPr>
              <w:rFonts w:ascii="Arial" w:hAnsi="Arial" w:cs="Arial"/>
              <w:sz w:val="36"/>
              <w:szCs w:val="36"/>
              <w:lang w:val="es-ES"/>
            </w:rPr>
          </w:pPr>
          <w:r w:rsidRPr="00B1074D">
            <w:rPr>
              <w:rFonts w:ascii="Arial" w:hAnsi="Arial" w:cs="Arial"/>
              <w:sz w:val="36"/>
              <w:szCs w:val="36"/>
              <w:lang w:val="es-ES"/>
            </w:rPr>
            <w:t>CONTENIDO</w:t>
          </w:r>
        </w:p>
        <w:p w:rsidR="00B1074D" w:rsidRPr="00B1074D" w:rsidRDefault="00B1074D" w:rsidP="00B1074D">
          <w:pPr>
            <w:rPr>
              <w:lang w:eastAsia="es-MX"/>
            </w:rPr>
          </w:pPr>
        </w:p>
        <w:p w:rsidR="00B1074D" w:rsidRPr="00B1074D" w:rsidRDefault="00B1074D" w:rsidP="00B1074D">
          <w:pPr>
            <w:pStyle w:val="TDC1"/>
            <w:tabs>
              <w:tab w:val="left" w:pos="440"/>
              <w:tab w:val="right" w:leader="dot" w:pos="8830"/>
            </w:tabs>
            <w:jc w:val="both"/>
            <w:rPr>
              <w:rFonts w:ascii="Arial" w:hAnsi="Arial" w:cs="Arial"/>
              <w:noProof/>
              <w:color w:val="auto"/>
              <w:szCs w:val="24"/>
              <w:lang w:val="es-MX" w:eastAsia="es-MX"/>
            </w:rPr>
          </w:pPr>
          <w:r w:rsidRPr="00B1074D">
            <w:rPr>
              <w:rFonts w:ascii="Arial" w:hAnsi="Arial" w:cs="Arial"/>
              <w:color w:val="auto"/>
              <w:szCs w:val="24"/>
            </w:rPr>
            <w:fldChar w:fldCharType="begin"/>
          </w:r>
          <w:r w:rsidRPr="00B1074D">
            <w:rPr>
              <w:rFonts w:ascii="Arial" w:hAnsi="Arial" w:cs="Arial"/>
              <w:color w:val="auto"/>
              <w:szCs w:val="24"/>
            </w:rPr>
            <w:instrText xml:space="preserve"> TOC \o "1-3" \h \z \u </w:instrText>
          </w:r>
          <w:r w:rsidRPr="00B1074D">
            <w:rPr>
              <w:rFonts w:ascii="Arial" w:hAnsi="Arial" w:cs="Arial"/>
              <w:color w:val="auto"/>
              <w:szCs w:val="24"/>
            </w:rPr>
            <w:fldChar w:fldCharType="separate"/>
          </w:r>
          <w:hyperlink w:anchor="_Toc29305020" w:history="1">
            <w:r w:rsidRPr="00B1074D">
              <w:rPr>
                <w:rStyle w:val="Hipervnculo"/>
                <w:rFonts w:ascii="Arial" w:hAnsi="Arial" w:cs="Arial"/>
                <w:noProof/>
                <w:color w:val="auto"/>
                <w:szCs w:val="24"/>
              </w:rPr>
              <w:t>1.</w:t>
            </w:r>
            <w:r w:rsidRPr="00B1074D">
              <w:rPr>
                <w:rFonts w:ascii="Arial" w:hAnsi="Arial" w:cs="Arial"/>
                <w:noProof/>
                <w:color w:val="auto"/>
                <w:szCs w:val="24"/>
                <w:lang w:val="es-MX" w:eastAsia="es-MX"/>
              </w:rPr>
              <w:tab/>
            </w:r>
            <w:r w:rsidRPr="00B1074D">
              <w:rPr>
                <w:rStyle w:val="Hipervnculo"/>
                <w:rFonts w:ascii="Arial" w:hAnsi="Arial" w:cs="Arial"/>
                <w:noProof/>
                <w:color w:val="auto"/>
                <w:szCs w:val="24"/>
              </w:rPr>
              <w:t>TESIS AISLADAS EN MATERIA ADMINISTRATIVA</w:t>
            </w:r>
            <w:r w:rsidRPr="00B1074D">
              <w:rPr>
                <w:rFonts w:ascii="Arial" w:hAnsi="Arial" w:cs="Arial"/>
                <w:noProof/>
                <w:webHidden/>
                <w:color w:val="auto"/>
                <w:szCs w:val="24"/>
              </w:rPr>
              <w:tab/>
            </w:r>
            <w:r w:rsidRPr="00B1074D">
              <w:rPr>
                <w:rFonts w:ascii="Arial" w:hAnsi="Arial" w:cs="Arial"/>
                <w:noProof/>
                <w:webHidden/>
                <w:color w:val="auto"/>
                <w:szCs w:val="24"/>
              </w:rPr>
              <w:fldChar w:fldCharType="begin"/>
            </w:r>
            <w:r w:rsidRPr="00B1074D">
              <w:rPr>
                <w:rFonts w:ascii="Arial" w:hAnsi="Arial" w:cs="Arial"/>
                <w:noProof/>
                <w:webHidden/>
                <w:color w:val="auto"/>
                <w:szCs w:val="24"/>
              </w:rPr>
              <w:instrText xml:space="preserve"> PAGEREF _Toc29305020 \h </w:instrText>
            </w:r>
            <w:r w:rsidRPr="00B1074D">
              <w:rPr>
                <w:rFonts w:ascii="Arial" w:hAnsi="Arial" w:cs="Arial"/>
                <w:noProof/>
                <w:webHidden/>
                <w:color w:val="auto"/>
                <w:szCs w:val="24"/>
              </w:rPr>
            </w:r>
            <w:r w:rsidRPr="00B1074D">
              <w:rPr>
                <w:rFonts w:ascii="Arial" w:hAnsi="Arial" w:cs="Arial"/>
                <w:noProof/>
                <w:webHidden/>
                <w:color w:val="auto"/>
                <w:szCs w:val="24"/>
              </w:rPr>
              <w:fldChar w:fldCharType="separate"/>
            </w:r>
            <w:r w:rsidRPr="00B1074D">
              <w:rPr>
                <w:rFonts w:ascii="Arial" w:hAnsi="Arial" w:cs="Arial"/>
                <w:noProof/>
                <w:webHidden/>
                <w:color w:val="auto"/>
                <w:szCs w:val="24"/>
              </w:rPr>
              <w:t>3</w:t>
            </w:r>
            <w:r w:rsidRPr="00B1074D">
              <w:rPr>
                <w:rFonts w:ascii="Arial" w:hAnsi="Arial" w:cs="Arial"/>
                <w:noProof/>
                <w:webHidden/>
                <w:color w:val="auto"/>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1" w:history="1">
            <w:r w:rsidR="00B1074D" w:rsidRPr="00B1074D">
              <w:rPr>
                <w:rStyle w:val="Hipervnculo"/>
                <w:rFonts w:ascii="Arial" w:hAnsi="Arial" w:cs="Arial"/>
                <w:noProof/>
                <w:color w:val="auto"/>
                <w:sz w:val="24"/>
                <w:szCs w:val="24"/>
              </w:rPr>
              <w:t>1.1</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SALAS AUXILIARES EN MATERIA DE PENSIONES CIVILES DEL TRIBUNAL FEDERAL DE JUSTICIA ADMINISTRATIVA. LOS ACUERDOS SS/22/2017 Y G/JGA/91/2017 QUE LES OTORGAN ESA COMPETENCIA, AL LIMITAR LA CONSULTA DEL EXPEDIENTE A LOS PENSIONISTAS, DEBIDO A QUE DEBEN TRASLADARSE FORZOSAMENTE AL DOMICILIO DONDE AQUÉLLAS SE ENCUENTRAN PARA PODER HACERLO, CONSTITUYEN UNA MEDIDA DISCRIMINATORIA DE DICHO GRUPO VULNERABLE.</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_Toc29305021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3</w:t>
            </w:r>
            <w:r w:rsidR="00B1074D" w:rsidRPr="00B1074D">
              <w:rPr>
                <w:rFonts w:ascii="Arial" w:hAnsi="Arial" w:cs="Arial"/>
                <w:noProof/>
                <w:webHidden/>
                <w:sz w:val="24"/>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2" w:history="1">
            <w:r w:rsidR="00B1074D" w:rsidRPr="00B1074D">
              <w:rPr>
                <w:rStyle w:val="Hipervnculo"/>
                <w:rFonts w:ascii="Arial" w:hAnsi="Arial" w:cs="Arial"/>
                <w:noProof/>
                <w:color w:val="auto"/>
                <w:sz w:val="24"/>
                <w:szCs w:val="24"/>
              </w:rPr>
              <w:t>1.2</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NEGATIVA FICTA. ANTE SU CONFIGURACIÓN, PRECLUYE EL DERECHO DE LA AUTORIDAD PARA FUNDAR SU RESOLUCIÓN EXPRESA EN SITUACIONES PROCESALES QUE IMPIDEN EL CONOCIMIENTO DE FONDO O PARA DESECHAR LA INSTANCIA O EL RECURSO POR ESAS U OTRAS CUESTIONES FORMALES QUE NO SUSTENTÓ EN EL PLAZO MARCADO POR LA LEY.</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_Toc29305022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4</w:t>
            </w:r>
            <w:r w:rsidR="00B1074D" w:rsidRPr="00B1074D">
              <w:rPr>
                <w:rFonts w:ascii="Arial" w:hAnsi="Arial" w:cs="Arial"/>
                <w:noProof/>
                <w:webHidden/>
                <w:sz w:val="24"/>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3" w:history="1">
            <w:r w:rsidR="00B1074D" w:rsidRPr="00B1074D">
              <w:rPr>
                <w:rStyle w:val="Hipervnculo"/>
                <w:rFonts w:ascii="Arial" w:hAnsi="Arial" w:cs="Arial"/>
                <w:noProof/>
                <w:color w:val="auto"/>
                <w:sz w:val="24"/>
                <w:szCs w:val="24"/>
              </w:rPr>
              <w:t>1.3</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NEGATIVA FICTA. FINALIDAD DEL SUPUESTO DE EXCEPCIÓN A LA COMPETENCIA DEL TRIBUNAL FEDERAL DE JUSTICIA ADMINISTRATIVA PARA CONOCER DE LOS JUICIOS EN LOS QUE SE IMPUGNEN LAS RESOLUCIONES EN LAS QUE SE CONFIGURE ESA FICCIÓN LEGAL, PREVISTA EN EL ARTÍCULO 3, FRACCIÓN XV, SEGUNDO PÁRRAFO, DE SU LEY ORGÁNICA.</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_Toc29305023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5</w:t>
            </w:r>
            <w:r w:rsidR="00B1074D" w:rsidRPr="00B1074D">
              <w:rPr>
                <w:rFonts w:ascii="Arial" w:hAnsi="Arial" w:cs="Arial"/>
                <w:noProof/>
                <w:webHidden/>
                <w:sz w:val="24"/>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4" w:history="1">
            <w:r w:rsidR="00B1074D" w:rsidRPr="00B1074D">
              <w:rPr>
                <w:rStyle w:val="Hipervnculo"/>
                <w:rFonts w:ascii="Arial" w:hAnsi="Arial" w:cs="Arial"/>
                <w:noProof/>
                <w:color w:val="auto"/>
                <w:sz w:val="24"/>
                <w:szCs w:val="24"/>
              </w:rPr>
              <w:t>1.4</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NEGATIVA FICTA. ES IMPROCEDENTE EL JUICIO CONTENCIOSO ADMINISTRATIVO FEDERAL PROMOVIDO CONTRA LAS RESOLUCIONES EN LAS QUE SE CONFIGURE ESA FICCIÓN LEGAL, CUANDO PUDIERE AFECTARSE EL DERECHO DE UN TERCERO, RECONOCIDO EN UN REGISTRO O ANOTACIÓN ANTE AUTORIDAD ADMINISTRATIVA.</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_Toc29305024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7</w:t>
            </w:r>
            <w:r w:rsidR="00B1074D" w:rsidRPr="00B1074D">
              <w:rPr>
                <w:rFonts w:ascii="Arial" w:hAnsi="Arial" w:cs="Arial"/>
                <w:noProof/>
                <w:webHidden/>
                <w:sz w:val="24"/>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5" w:history="1">
            <w:r w:rsidR="00B1074D" w:rsidRPr="00B1074D">
              <w:rPr>
                <w:rStyle w:val="Hipervnculo"/>
                <w:rFonts w:ascii="Arial" w:hAnsi="Arial" w:cs="Arial"/>
                <w:noProof/>
                <w:color w:val="auto"/>
                <w:sz w:val="24"/>
                <w:szCs w:val="24"/>
              </w:rPr>
              <w:t>1.5</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 xml:space="preserve">COMPETENCIA PARA CONOCER DE LAS DEMANDAS DE LOS INTEGRANTES DE LAS INSTITUCIONES DE SEGURIDAD PÚBLICA DEL ESTADO DE CHIHUAHUA POR LA RETENCIÓN O FALTA DE PAGO DE </w:t>
            </w:r>
            <w:r w:rsidR="00B1074D" w:rsidRPr="00B1074D">
              <w:rPr>
                <w:rStyle w:val="Hipervnculo"/>
                <w:rFonts w:ascii="Arial" w:hAnsi="Arial" w:cs="Arial"/>
                <w:noProof/>
                <w:color w:val="auto"/>
                <w:sz w:val="24"/>
                <w:szCs w:val="24"/>
              </w:rPr>
              <w:lastRenderedPageBreak/>
              <w:t>COMPENSACIONES (BONOS). CORRESPONDE, POR AFINIDAD, AL TRIBUNAL ESTATAL DE JUSTICIA ADMINISTRATIVA, POR LO CUAL, EL JUICIO DE AMPARO EN QUE SE RECLAME LA OMISIÓN DE ENTREGARLES ESAS PRESTACIONES, SIN HABERLOS DADO DE BAJA, ES IMPROCEDENTE (INAPLICABILIDAD DE LA JURISPRUDENCIA 2a./J. 104/2007).</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_Toc29305025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8</w:t>
            </w:r>
            <w:r w:rsidR="00B1074D" w:rsidRPr="00B1074D">
              <w:rPr>
                <w:rFonts w:ascii="Arial" w:hAnsi="Arial" w:cs="Arial"/>
                <w:noProof/>
                <w:webHidden/>
                <w:sz w:val="24"/>
                <w:szCs w:val="24"/>
              </w:rPr>
              <w:fldChar w:fldCharType="end"/>
            </w:r>
          </w:hyperlink>
        </w:p>
        <w:p w:rsidR="00B1074D" w:rsidRPr="00B1074D" w:rsidRDefault="00A308DB" w:rsidP="00B1074D">
          <w:pPr>
            <w:pStyle w:val="TDC1"/>
            <w:tabs>
              <w:tab w:val="left" w:pos="440"/>
              <w:tab w:val="right" w:leader="dot" w:pos="8830"/>
            </w:tabs>
            <w:jc w:val="both"/>
            <w:rPr>
              <w:rFonts w:ascii="Arial" w:hAnsi="Arial" w:cs="Arial"/>
              <w:noProof/>
              <w:color w:val="auto"/>
              <w:szCs w:val="24"/>
              <w:lang w:val="es-MX" w:eastAsia="es-MX"/>
            </w:rPr>
          </w:pPr>
          <w:hyperlink w:anchor="_Toc29305026" w:history="1">
            <w:r w:rsidR="00B1074D" w:rsidRPr="00B1074D">
              <w:rPr>
                <w:rStyle w:val="Hipervnculo"/>
                <w:rFonts w:ascii="Arial" w:hAnsi="Arial" w:cs="Arial"/>
                <w:noProof/>
                <w:color w:val="auto"/>
                <w:szCs w:val="24"/>
              </w:rPr>
              <w:t>2.</w:t>
            </w:r>
            <w:r w:rsidR="00B1074D" w:rsidRPr="00B1074D">
              <w:rPr>
                <w:rFonts w:ascii="Arial" w:hAnsi="Arial" w:cs="Arial"/>
                <w:noProof/>
                <w:color w:val="auto"/>
                <w:szCs w:val="24"/>
                <w:lang w:val="es-MX" w:eastAsia="es-MX"/>
              </w:rPr>
              <w:tab/>
            </w:r>
            <w:r w:rsidR="00B1074D" w:rsidRPr="00B1074D">
              <w:rPr>
                <w:rStyle w:val="Hipervnculo"/>
                <w:rFonts w:ascii="Arial" w:hAnsi="Arial" w:cs="Arial"/>
                <w:noProof/>
                <w:color w:val="auto"/>
                <w:szCs w:val="24"/>
              </w:rPr>
              <w:t>FUENTES CONSULTADAS</w:t>
            </w:r>
            <w:r w:rsidR="00B1074D" w:rsidRPr="00B1074D">
              <w:rPr>
                <w:rFonts w:ascii="Arial" w:hAnsi="Arial" w:cs="Arial"/>
                <w:noProof/>
                <w:webHidden/>
                <w:color w:val="auto"/>
                <w:szCs w:val="24"/>
              </w:rPr>
              <w:tab/>
            </w:r>
            <w:r w:rsidR="00B1074D" w:rsidRPr="00B1074D">
              <w:rPr>
                <w:rFonts w:ascii="Arial" w:hAnsi="Arial" w:cs="Arial"/>
                <w:noProof/>
                <w:webHidden/>
                <w:color w:val="auto"/>
                <w:szCs w:val="24"/>
              </w:rPr>
              <w:fldChar w:fldCharType="begin"/>
            </w:r>
            <w:r w:rsidR="00B1074D" w:rsidRPr="00B1074D">
              <w:rPr>
                <w:rFonts w:ascii="Arial" w:hAnsi="Arial" w:cs="Arial"/>
                <w:noProof/>
                <w:webHidden/>
                <w:color w:val="auto"/>
                <w:szCs w:val="24"/>
              </w:rPr>
              <w:instrText xml:space="preserve"> PAGEREF _Toc29305026 \h </w:instrText>
            </w:r>
            <w:r w:rsidR="00B1074D" w:rsidRPr="00B1074D">
              <w:rPr>
                <w:rFonts w:ascii="Arial" w:hAnsi="Arial" w:cs="Arial"/>
                <w:noProof/>
                <w:webHidden/>
                <w:color w:val="auto"/>
                <w:szCs w:val="24"/>
              </w:rPr>
            </w:r>
            <w:r w:rsidR="00B1074D" w:rsidRPr="00B1074D">
              <w:rPr>
                <w:rFonts w:ascii="Arial" w:hAnsi="Arial" w:cs="Arial"/>
                <w:noProof/>
                <w:webHidden/>
                <w:color w:val="auto"/>
                <w:szCs w:val="24"/>
              </w:rPr>
              <w:fldChar w:fldCharType="separate"/>
            </w:r>
            <w:r w:rsidR="00B1074D" w:rsidRPr="00B1074D">
              <w:rPr>
                <w:rFonts w:ascii="Arial" w:hAnsi="Arial" w:cs="Arial"/>
                <w:noProof/>
                <w:webHidden/>
                <w:color w:val="auto"/>
                <w:szCs w:val="24"/>
              </w:rPr>
              <w:t>9</w:t>
            </w:r>
            <w:r w:rsidR="00B1074D" w:rsidRPr="00B1074D">
              <w:rPr>
                <w:rFonts w:ascii="Arial" w:hAnsi="Arial" w:cs="Arial"/>
                <w:noProof/>
                <w:webHidden/>
                <w:color w:val="auto"/>
                <w:szCs w:val="24"/>
              </w:rPr>
              <w:fldChar w:fldCharType="end"/>
            </w:r>
          </w:hyperlink>
        </w:p>
        <w:p w:rsidR="00B1074D" w:rsidRPr="00B1074D" w:rsidRDefault="00A308DB" w:rsidP="00B1074D">
          <w:pPr>
            <w:pStyle w:val="TDC2"/>
            <w:tabs>
              <w:tab w:val="left" w:pos="880"/>
              <w:tab w:val="right" w:leader="dot" w:pos="8830"/>
            </w:tabs>
            <w:jc w:val="both"/>
            <w:rPr>
              <w:rFonts w:ascii="Arial" w:eastAsiaTheme="minorEastAsia" w:hAnsi="Arial" w:cs="Arial"/>
              <w:noProof/>
              <w:sz w:val="24"/>
              <w:szCs w:val="24"/>
              <w:lang w:eastAsia="es-MX"/>
            </w:rPr>
          </w:pPr>
          <w:hyperlink w:anchor="_Toc29305029" w:history="1">
            <w:r w:rsidR="00B1074D" w:rsidRPr="00B1074D">
              <w:rPr>
                <w:rStyle w:val="Hipervnculo"/>
                <w:rFonts w:ascii="Arial" w:eastAsia="Times New Roman" w:hAnsi="Arial" w:cs="Arial"/>
                <w:noProof/>
                <w:color w:val="auto"/>
                <w:sz w:val="24"/>
                <w:szCs w:val="24"/>
              </w:rPr>
              <w:t>2.1</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CIBEROGRÁFICA:</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_Toc29305029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9</w:t>
            </w:r>
            <w:r w:rsidR="00B1074D" w:rsidRPr="00B1074D">
              <w:rPr>
                <w:rFonts w:ascii="Arial" w:hAnsi="Arial" w:cs="Arial"/>
                <w:noProof/>
                <w:webHidden/>
                <w:sz w:val="24"/>
                <w:szCs w:val="24"/>
              </w:rPr>
              <w:fldChar w:fldCharType="end"/>
            </w:r>
          </w:hyperlink>
        </w:p>
        <w:p w:rsidR="00B1074D" w:rsidRPr="00B1074D" w:rsidRDefault="00A308DB" w:rsidP="00B1074D">
          <w:pPr>
            <w:pStyle w:val="TDC3"/>
            <w:tabs>
              <w:tab w:val="left" w:pos="1320"/>
              <w:tab w:val="right" w:leader="dot" w:pos="8830"/>
            </w:tabs>
            <w:jc w:val="both"/>
            <w:rPr>
              <w:rFonts w:ascii="Arial" w:eastAsiaTheme="minorEastAsia" w:hAnsi="Arial" w:cs="Arial"/>
              <w:noProof/>
              <w:sz w:val="24"/>
              <w:szCs w:val="24"/>
              <w:lang w:eastAsia="es-MX"/>
            </w:rPr>
          </w:pPr>
          <w:hyperlink w:anchor="_Toc29305030" w:history="1">
            <w:r w:rsidR="00B1074D" w:rsidRPr="00B1074D">
              <w:rPr>
                <w:rStyle w:val="Hipervnculo"/>
                <w:rFonts w:ascii="Arial" w:hAnsi="Arial" w:cs="Arial"/>
                <w:noProof/>
                <w:color w:val="auto"/>
                <w:sz w:val="24"/>
                <w:szCs w:val="24"/>
              </w:rPr>
              <w:t>2.1.1</w:t>
            </w:r>
            <w:r w:rsidR="00B1074D" w:rsidRPr="00B1074D">
              <w:rPr>
                <w:rFonts w:ascii="Arial" w:eastAsiaTheme="minorEastAsia" w:hAnsi="Arial" w:cs="Arial"/>
                <w:noProof/>
                <w:sz w:val="24"/>
                <w:szCs w:val="24"/>
                <w:lang w:eastAsia="es-MX"/>
              </w:rPr>
              <w:tab/>
            </w:r>
            <w:r w:rsidR="00B1074D" w:rsidRPr="00B1074D">
              <w:rPr>
                <w:rStyle w:val="Hipervnculo"/>
                <w:rFonts w:ascii="Arial" w:hAnsi="Arial" w:cs="Arial"/>
                <w:noProof/>
                <w:color w:val="auto"/>
                <w:sz w:val="24"/>
                <w:szCs w:val="24"/>
              </w:rPr>
              <w:t>SEMANARIO JUDICIAL DE LA FEDERACIÓN</w:t>
            </w:r>
            <w:r w:rsidR="00B1074D" w:rsidRPr="00B1074D">
              <w:rPr>
                <w:rFonts w:ascii="Arial" w:hAnsi="Arial" w:cs="Arial"/>
                <w:noProof/>
                <w:webHidden/>
                <w:sz w:val="24"/>
                <w:szCs w:val="24"/>
              </w:rPr>
              <w:tab/>
            </w:r>
            <w:r w:rsidR="00B1074D" w:rsidRPr="00B1074D">
              <w:rPr>
                <w:rFonts w:ascii="Arial" w:hAnsi="Arial" w:cs="Arial"/>
                <w:noProof/>
                <w:webHidden/>
                <w:sz w:val="24"/>
                <w:szCs w:val="24"/>
              </w:rPr>
              <w:fldChar w:fldCharType="begin"/>
            </w:r>
            <w:r w:rsidR="00B1074D" w:rsidRPr="00B1074D">
              <w:rPr>
                <w:rFonts w:ascii="Arial" w:hAnsi="Arial" w:cs="Arial"/>
                <w:noProof/>
                <w:webHidden/>
                <w:sz w:val="24"/>
                <w:szCs w:val="24"/>
              </w:rPr>
              <w:instrText xml:space="preserve"> PAGEREF _Toc29305030 \h </w:instrText>
            </w:r>
            <w:r w:rsidR="00B1074D" w:rsidRPr="00B1074D">
              <w:rPr>
                <w:rFonts w:ascii="Arial" w:hAnsi="Arial" w:cs="Arial"/>
                <w:noProof/>
                <w:webHidden/>
                <w:sz w:val="24"/>
                <w:szCs w:val="24"/>
              </w:rPr>
            </w:r>
            <w:r w:rsidR="00B1074D" w:rsidRPr="00B1074D">
              <w:rPr>
                <w:rFonts w:ascii="Arial" w:hAnsi="Arial" w:cs="Arial"/>
                <w:noProof/>
                <w:webHidden/>
                <w:sz w:val="24"/>
                <w:szCs w:val="24"/>
              </w:rPr>
              <w:fldChar w:fldCharType="separate"/>
            </w:r>
            <w:r w:rsidR="00B1074D" w:rsidRPr="00B1074D">
              <w:rPr>
                <w:rFonts w:ascii="Arial" w:hAnsi="Arial" w:cs="Arial"/>
                <w:noProof/>
                <w:webHidden/>
                <w:sz w:val="24"/>
                <w:szCs w:val="24"/>
              </w:rPr>
              <w:t>9</w:t>
            </w:r>
            <w:r w:rsidR="00B1074D" w:rsidRPr="00B1074D">
              <w:rPr>
                <w:rFonts w:ascii="Arial" w:hAnsi="Arial" w:cs="Arial"/>
                <w:noProof/>
                <w:webHidden/>
                <w:sz w:val="24"/>
                <w:szCs w:val="24"/>
              </w:rPr>
              <w:fldChar w:fldCharType="end"/>
            </w:r>
          </w:hyperlink>
        </w:p>
        <w:p w:rsidR="00B1074D" w:rsidRDefault="00B1074D" w:rsidP="00B1074D">
          <w:pPr>
            <w:jc w:val="both"/>
          </w:pPr>
          <w:r w:rsidRPr="00B1074D">
            <w:rPr>
              <w:rFonts w:ascii="Arial" w:hAnsi="Arial" w:cs="Arial"/>
              <w:b/>
              <w:bCs/>
              <w:color w:val="auto"/>
              <w:szCs w:val="24"/>
            </w:rPr>
            <w:fldChar w:fldCharType="end"/>
          </w:r>
        </w:p>
      </w:sdtContent>
    </w:sdt>
    <w:p w:rsidR="00B1074D" w:rsidRDefault="00B1074D">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4B5856" w:rsidRPr="00F23CD5" w:rsidRDefault="004B5856" w:rsidP="00F23CD5">
      <w:pPr>
        <w:pStyle w:val="Ttulo1"/>
        <w:numPr>
          <w:ilvl w:val="0"/>
          <w:numId w:val="7"/>
        </w:numPr>
        <w:jc w:val="center"/>
        <w:rPr>
          <w:rFonts w:ascii="Arial" w:hAnsi="Arial" w:cs="Arial"/>
          <w:color w:val="B35E06" w:themeColor="accent1" w:themeShade="BF"/>
          <w:sz w:val="36"/>
          <w:szCs w:val="36"/>
        </w:rPr>
      </w:pPr>
      <w:bookmarkStart w:id="0" w:name="_Toc29305020"/>
      <w:r w:rsidRPr="00F23CD5">
        <w:rPr>
          <w:rFonts w:ascii="Arial" w:hAnsi="Arial" w:cs="Arial"/>
          <w:color w:val="B35E06" w:themeColor="accent1" w:themeShade="BF"/>
          <w:sz w:val="36"/>
          <w:szCs w:val="36"/>
        </w:rPr>
        <w:lastRenderedPageBreak/>
        <w:t>TESIS AISLADAS EN MATERIA ADMINISTRATIVA</w:t>
      </w:r>
      <w:bookmarkEnd w:id="0"/>
    </w:p>
    <w:p w:rsidR="004B5856" w:rsidRDefault="004B5856" w:rsidP="00E80CD8">
      <w:pPr>
        <w:spacing w:after="0" w:line="240" w:lineRule="auto"/>
        <w:jc w:val="both"/>
        <w:rPr>
          <w:rFonts w:ascii="Arial" w:hAnsi="Arial" w:cs="Arial"/>
        </w:rPr>
      </w:pPr>
    </w:p>
    <w:p w:rsidR="008F7A8D" w:rsidRPr="0044561C" w:rsidRDefault="00F23CD5" w:rsidP="00E80CD8">
      <w:pPr>
        <w:spacing w:after="0" w:line="240" w:lineRule="auto"/>
        <w:jc w:val="both"/>
        <w:rPr>
          <w:rFonts w:ascii="Arial" w:hAnsi="Arial" w:cs="Arial"/>
        </w:rPr>
      </w:pPr>
      <w:r>
        <w:rPr>
          <w:rFonts w:ascii="Arial" w:hAnsi="Arial" w:cs="Arial"/>
        </w:rPr>
        <w:t xml:space="preserve">1. </w:t>
      </w:r>
      <w:r w:rsidR="008F7A8D" w:rsidRPr="0044561C">
        <w:rPr>
          <w:rFonts w:ascii="Arial" w:hAnsi="Arial" w:cs="Arial"/>
        </w:rPr>
        <w:t xml:space="preserve">Época: Décima Época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Registro: 2021311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Instancia: Tribunales Colegiados de Circuito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Tipo de Tesis: Aislada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Fuente: Semanario Judicial de la Federación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Publicación: viernes 13 de diciembre de 2019 10:25 h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Materia(s): (Constitucional, Administrativa) </w:t>
      </w:r>
    </w:p>
    <w:p w:rsidR="008F7A8D" w:rsidRPr="0044561C" w:rsidRDefault="008F7A8D" w:rsidP="00E80CD8">
      <w:pPr>
        <w:spacing w:after="0" w:line="240" w:lineRule="auto"/>
        <w:jc w:val="both"/>
        <w:rPr>
          <w:rFonts w:ascii="Arial" w:hAnsi="Arial" w:cs="Arial"/>
        </w:rPr>
      </w:pPr>
      <w:r w:rsidRPr="0044561C">
        <w:rPr>
          <w:rFonts w:ascii="Arial" w:hAnsi="Arial" w:cs="Arial"/>
        </w:rPr>
        <w:t xml:space="preserve">Tesis: XXX.3o.11 A (10a.) </w:t>
      </w:r>
    </w:p>
    <w:p w:rsidR="008F7A8D" w:rsidRPr="0044561C" w:rsidRDefault="008F7A8D" w:rsidP="00E80CD8">
      <w:pPr>
        <w:spacing w:after="0" w:line="240" w:lineRule="auto"/>
        <w:jc w:val="both"/>
        <w:rPr>
          <w:rFonts w:ascii="Arial" w:hAnsi="Arial" w:cs="Arial"/>
        </w:rPr>
      </w:pPr>
    </w:p>
    <w:p w:rsidR="008F7A8D" w:rsidRPr="00E13172" w:rsidRDefault="008F7A8D" w:rsidP="00E13172">
      <w:pPr>
        <w:pStyle w:val="Ttulo2"/>
        <w:jc w:val="both"/>
        <w:rPr>
          <w:rFonts w:ascii="Arial" w:hAnsi="Arial" w:cs="Arial"/>
          <w:color w:val="B35E06" w:themeColor="accent1" w:themeShade="BF"/>
          <w:sz w:val="26"/>
          <w:szCs w:val="26"/>
        </w:rPr>
      </w:pPr>
      <w:bookmarkStart w:id="1" w:name="_Toc29305021"/>
      <w:r w:rsidRPr="00E13172">
        <w:rPr>
          <w:rFonts w:ascii="Arial" w:hAnsi="Arial" w:cs="Arial"/>
          <w:color w:val="B35E06" w:themeColor="accent1" w:themeShade="BF"/>
          <w:sz w:val="26"/>
          <w:szCs w:val="26"/>
        </w:rPr>
        <w:t>SALAS AUXILIARES EN MATERIA DE PENSIONES CIVILES DEL TRIBUNAL FEDERAL DE JUSTICIA ADMINISTRATIVA. LOS ACUERDOS SS/22/2017 Y G/</w:t>
      </w:r>
      <w:proofErr w:type="spellStart"/>
      <w:r w:rsidRPr="00E13172">
        <w:rPr>
          <w:rFonts w:ascii="Arial" w:hAnsi="Arial" w:cs="Arial"/>
          <w:color w:val="B35E06" w:themeColor="accent1" w:themeShade="BF"/>
          <w:sz w:val="26"/>
          <w:szCs w:val="26"/>
        </w:rPr>
        <w:t>JGA</w:t>
      </w:r>
      <w:proofErr w:type="spellEnd"/>
      <w:r w:rsidRPr="00E13172">
        <w:rPr>
          <w:rFonts w:ascii="Arial" w:hAnsi="Arial" w:cs="Arial"/>
          <w:color w:val="B35E06" w:themeColor="accent1" w:themeShade="BF"/>
          <w:sz w:val="26"/>
          <w:szCs w:val="26"/>
        </w:rPr>
        <w:t>/91/2017 QUE LES OTORGAN ESA COMPETENCIA, AL LIMITAR LA CONSULTA DEL EXPEDIENTE A LOS PENSIONISTAS, DEBIDO A QUE DEBEN TRASLADARSE FORZOSAMENTE AL DOMICILIO DONDE AQUÉLLAS SE ENCUENTRAN PARA PODER HACERLO, CONSTITUYEN UNA MEDIDA DISCRIMINATORIA DE DICHO GRUPO VULNERABLE.</w:t>
      </w:r>
      <w:r w:rsidR="00E13172">
        <w:rPr>
          <w:rStyle w:val="Refdenotaalpie"/>
          <w:rFonts w:ascii="Arial" w:hAnsi="Arial" w:cs="Arial"/>
          <w:color w:val="B35E06" w:themeColor="accent1" w:themeShade="BF"/>
          <w:sz w:val="26"/>
          <w:szCs w:val="26"/>
        </w:rPr>
        <w:footnoteReference w:id="1"/>
      </w:r>
      <w:bookmarkEnd w:id="1"/>
    </w:p>
    <w:p w:rsidR="008F7A8D" w:rsidRPr="0044561C" w:rsidRDefault="008F7A8D" w:rsidP="00E80CD8">
      <w:pPr>
        <w:spacing w:after="0" w:line="240" w:lineRule="auto"/>
        <w:jc w:val="both"/>
        <w:rPr>
          <w:rFonts w:ascii="Arial" w:hAnsi="Arial" w:cs="Arial"/>
        </w:rPr>
      </w:pPr>
    </w:p>
    <w:p w:rsidR="008F7A8D" w:rsidRPr="0044561C" w:rsidRDefault="008F7A8D" w:rsidP="00E80CD8">
      <w:pPr>
        <w:spacing w:after="0" w:line="240" w:lineRule="auto"/>
        <w:jc w:val="both"/>
        <w:rPr>
          <w:rFonts w:ascii="Arial" w:hAnsi="Arial" w:cs="Arial"/>
        </w:rPr>
      </w:pPr>
      <w:r w:rsidRPr="0044561C">
        <w:rPr>
          <w:rFonts w:ascii="Arial" w:hAnsi="Arial" w:cs="Arial"/>
        </w:rPr>
        <w:t>La Segunda Sala de la Suprema Corte de Justicia de la Nación, al resolver el amparo directo en revisión 463/2014, determinó que el derecho de acceso a la justicia tiene una especial relevancia tratándose de los pensionados por jubilación, pues las causas que originan el trato diferenciado que se ha otorgado constitucionalmente a los trabajadores o empleados, cuando éstos se retiran o jubilan, no sólo se mantienen, sino que incluso se agudizan, pues lo habitual es que como pensionistas sus ingresos se reduzcan, al igual que la posibilidad de contar con una asesoría legal adecuada y, por tanto, se colocan en una posición de vulnerabilidad. Bajo ese contexto, los acuerdos SS/22/2017, por el que se determinan las Salas Regionales que serán apoyadas por las Salas Auxiliares y G/</w:t>
      </w:r>
      <w:proofErr w:type="spellStart"/>
      <w:r w:rsidRPr="0044561C">
        <w:rPr>
          <w:rFonts w:ascii="Arial" w:hAnsi="Arial" w:cs="Arial"/>
        </w:rPr>
        <w:t>JGA</w:t>
      </w:r>
      <w:proofErr w:type="spellEnd"/>
      <w:r w:rsidRPr="0044561C">
        <w:rPr>
          <w:rFonts w:ascii="Arial" w:hAnsi="Arial" w:cs="Arial"/>
        </w:rPr>
        <w:t xml:space="preserve">/91/2017, emitido por la Junta de Gobierno y Administración del Tribunal Federal de Justicia Administrativa, por el cual se dan a conocer el inicio de funciones y las reglas de redistribución de expedientes para las Salas Auxiliares en Materia de Pensiones Civiles, publicados en el Diario Oficial de la Federación el </w:t>
      </w:r>
      <w:r w:rsidRPr="0044561C">
        <w:rPr>
          <w:rFonts w:ascii="Arial" w:hAnsi="Arial" w:cs="Arial"/>
        </w:rPr>
        <w:lastRenderedPageBreak/>
        <w:t xml:space="preserve">19 de diciembre de 2017 y 11 de enero de 2018, respectivamente, constituyen una medida reglamentaria discriminatoria, ya que hacen una distinción con base en la edad y condición de pensionista de los </w:t>
      </w:r>
      <w:proofErr w:type="spellStart"/>
      <w:r w:rsidRPr="0044561C">
        <w:rPr>
          <w:rFonts w:ascii="Arial" w:hAnsi="Arial" w:cs="Arial"/>
        </w:rPr>
        <w:t>promoventes</w:t>
      </w:r>
      <w:proofErr w:type="spellEnd"/>
      <w:r w:rsidRPr="0044561C">
        <w:rPr>
          <w:rFonts w:ascii="Arial" w:hAnsi="Arial" w:cs="Arial"/>
        </w:rPr>
        <w:t xml:space="preserve"> del juicio contencioso administrativo, que constituyen un grupo vulnerable, lo que genera un obstáculo para su acceso a la justicia, pues les limitan la consulta del expediente, debido a que deben trasladarse forzosamente al domicilio donde se encuentra la Sala Auxiliar encargada de instruir y resolver el juicio para poder hacerlo, con lo cual disminuye su posibilidad de defensa, al implicar una carga adicional y desproporcionada, que se genera en una condición de desigualdad, en contraste con las personas que desean tramitar un juicio emanado de un asunto de naturaleza distinta a las pensiones civiles.</w:t>
      </w:r>
    </w:p>
    <w:p w:rsidR="008F7A8D" w:rsidRPr="0044561C" w:rsidRDefault="008F7A8D" w:rsidP="00E80CD8">
      <w:pPr>
        <w:spacing w:after="0" w:line="240" w:lineRule="auto"/>
        <w:jc w:val="both"/>
        <w:rPr>
          <w:rFonts w:ascii="Arial" w:hAnsi="Arial" w:cs="Arial"/>
        </w:rPr>
      </w:pPr>
    </w:p>
    <w:p w:rsidR="008F7A8D" w:rsidRPr="0044561C" w:rsidRDefault="008F7A8D" w:rsidP="00E80CD8">
      <w:pPr>
        <w:spacing w:after="0" w:line="240" w:lineRule="auto"/>
        <w:jc w:val="both"/>
        <w:rPr>
          <w:rFonts w:ascii="Arial" w:hAnsi="Arial" w:cs="Arial"/>
        </w:rPr>
      </w:pPr>
      <w:r w:rsidRPr="0044561C">
        <w:rPr>
          <w:rFonts w:ascii="Arial" w:hAnsi="Arial" w:cs="Arial"/>
        </w:rPr>
        <w:t>TERCER TRIBUNAL COLEGIADO DEL TRIGÉSIMO CIRCUITO.</w:t>
      </w:r>
    </w:p>
    <w:p w:rsidR="008F7A8D" w:rsidRPr="0044561C" w:rsidRDefault="008F7A8D" w:rsidP="00E80CD8">
      <w:pPr>
        <w:spacing w:after="0" w:line="240" w:lineRule="auto"/>
        <w:jc w:val="both"/>
        <w:rPr>
          <w:rFonts w:ascii="Arial" w:hAnsi="Arial" w:cs="Arial"/>
        </w:rPr>
      </w:pPr>
    </w:p>
    <w:p w:rsidR="008F7A8D" w:rsidRPr="0044561C" w:rsidRDefault="008F7A8D" w:rsidP="00E80CD8">
      <w:pPr>
        <w:spacing w:after="0" w:line="240" w:lineRule="auto"/>
        <w:jc w:val="both"/>
        <w:rPr>
          <w:rFonts w:ascii="Arial" w:hAnsi="Arial" w:cs="Arial"/>
        </w:rPr>
      </w:pPr>
      <w:r w:rsidRPr="0044561C">
        <w:rPr>
          <w:rFonts w:ascii="Arial" w:hAnsi="Arial" w:cs="Arial"/>
        </w:rPr>
        <w:t>Amparo en revisión 245/2019. María Teresa Aguilar Lechuga y otros. 31 de octubre de 2019. Unanimidad de votos. Ponente: Silverio Rodríguez Carrillo. Secretario: David González Martínez.</w:t>
      </w:r>
    </w:p>
    <w:p w:rsidR="008F7A8D" w:rsidRPr="0044561C" w:rsidRDefault="008F7A8D" w:rsidP="00E80CD8">
      <w:pPr>
        <w:spacing w:after="0" w:line="240" w:lineRule="auto"/>
        <w:jc w:val="both"/>
        <w:rPr>
          <w:rFonts w:ascii="Arial" w:hAnsi="Arial" w:cs="Arial"/>
        </w:rPr>
      </w:pPr>
    </w:p>
    <w:p w:rsidR="008F7A8D" w:rsidRPr="0044561C" w:rsidRDefault="008F7A8D" w:rsidP="00E80CD8">
      <w:pPr>
        <w:spacing w:after="0" w:line="240" w:lineRule="auto"/>
        <w:jc w:val="both"/>
        <w:rPr>
          <w:rFonts w:ascii="Arial" w:hAnsi="Arial" w:cs="Arial"/>
        </w:rPr>
      </w:pPr>
    </w:p>
    <w:p w:rsidR="00E80CD8" w:rsidRPr="00E80CD8" w:rsidRDefault="005F45D7" w:rsidP="00E80CD8">
      <w:pPr>
        <w:spacing w:after="0" w:line="240" w:lineRule="auto"/>
        <w:jc w:val="both"/>
        <w:rPr>
          <w:rFonts w:ascii="Arial" w:hAnsi="Arial" w:cs="Arial"/>
        </w:rPr>
      </w:pPr>
      <w:r>
        <w:rPr>
          <w:rFonts w:ascii="Arial" w:hAnsi="Arial" w:cs="Arial"/>
        </w:rPr>
        <w:t xml:space="preserve">2. </w:t>
      </w:r>
      <w:r w:rsidR="00E80CD8" w:rsidRPr="00E80CD8">
        <w:rPr>
          <w:rFonts w:ascii="Arial" w:hAnsi="Arial" w:cs="Arial"/>
        </w:rPr>
        <w:t xml:space="preserve">Época: Décima Época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Registro: 2021296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Instancia: Tribunales Colegiados de Circuito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Tipo de Tesis: Aislada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Fuente: Semanario Judicial de la Federación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Publicación: viernes 13 de diciembre de 2019 10:25 h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Materia(s): (Administrativa) </w:t>
      </w: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Tesis: I.20o.A.39 A (10a.) </w:t>
      </w:r>
    </w:p>
    <w:p w:rsidR="00E80CD8" w:rsidRPr="00E80CD8" w:rsidRDefault="00E80CD8" w:rsidP="00E80CD8">
      <w:pPr>
        <w:spacing w:after="0" w:line="240" w:lineRule="auto"/>
        <w:jc w:val="both"/>
        <w:rPr>
          <w:rFonts w:ascii="Arial" w:hAnsi="Arial" w:cs="Arial"/>
        </w:rPr>
      </w:pPr>
    </w:p>
    <w:p w:rsidR="00E80CD8" w:rsidRPr="005F45D7" w:rsidRDefault="00E80CD8" w:rsidP="005F45D7">
      <w:pPr>
        <w:pStyle w:val="Ttulo2"/>
        <w:jc w:val="both"/>
        <w:rPr>
          <w:rFonts w:ascii="Arial" w:hAnsi="Arial" w:cs="Arial"/>
          <w:color w:val="B35E06" w:themeColor="accent1" w:themeShade="BF"/>
          <w:sz w:val="26"/>
          <w:szCs w:val="26"/>
        </w:rPr>
      </w:pPr>
      <w:bookmarkStart w:id="3" w:name="_Toc29305022"/>
      <w:r w:rsidRPr="005F45D7">
        <w:rPr>
          <w:rFonts w:ascii="Arial" w:hAnsi="Arial" w:cs="Arial"/>
          <w:color w:val="B35E06" w:themeColor="accent1" w:themeShade="BF"/>
          <w:sz w:val="26"/>
          <w:szCs w:val="26"/>
        </w:rPr>
        <w:t xml:space="preserve">NEGATIVA FICTA. ANTE SU CONFIGURACIÓN, </w:t>
      </w:r>
      <w:proofErr w:type="spellStart"/>
      <w:r w:rsidRPr="005F45D7">
        <w:rPr>
          <w:rFonts w:ascii="Arial" w:hAnsi="Arial" w:cs="Arial"/>
          <w:color w:val="B35E06" w:themeColor="accent1" w:themeShade="BF"/>
          <w:sz w:val="26"/>
          <w:szCs w:val="26"/>
        </w:rPr>
        <w:t>PRECLUYE</w:t>
      </w:r>
      <w:proofErr w:type="spellEnd"/>
      <w:r w:rsidRPr="005F45D7">
        <w:rPr>
          <w:rFonts w:ascii="Arial" w:hAnsi="Arial" w:cs="Arial"/>
          <w:color w:val="B35E06" w:themeColor="accent1" w:themeShade="BF"/>
          <w:sz w:val="26"/>
          <w:szCs w:val="26"/>
        </w:rPr>
        <w:t xml:space="preserve"> EL DERECHO DE LA AUTORIDAD PARA FUNDAR SU RESOLUCIÓN EXPRESA EN SITUACIONES PROCESALES QUE IMPIDEN EL CONOCIMIENTO DE FONDO O PARA DESECHAR LA INSTANCIA O EL RECURSO POR ESAS U OTRAS CUESTIONES FORMALES QUE NO SUSTENTÓ EN EL PLAZO MARCADO POR LA LEY.</w:t>
      </w:r>
      <w:bookmarkEnd w:id="3"/>
    </w:p>
    <w:p w:rsidR="00E80CD8" w:rsidRPr="00E80CD8" w:rsidRDefault="00E80CD8" w:rsidP="00E80CD8">
      <w:pPr>
        <w:spacing w:after="0" w:line="240" w:lineRule="auto"/>
        <w:jc w:val="both"/>
        <w:rPr>
          <w:rFonts w:ascii="Arial" w:hAnsi="Arial" w:cs="Arial"/>
        </w:rPr>
      </w:pP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La configuración de la negativa ficta tiene como consecuencia la preclusión del derecho de la autoridad para fundar su resolución expresa en situaciones </w:t>
      </w:r>
      <w:r w:rsidRPr="00E80CD8">
        <w:rPr>
          <w:rFonts w:ascii="Arial" w:hAnsi="Arial" w:cs="Arial"/>
        </w:rPr>
        <w:lastRenderedPageBreak/>
        <w:t>procesales que impiden el conocimiento de fondo, como serían, por ejemplo, la falta de personalidad o la extemporaneidad de la instancia o el recurso o para desechar éstos por esas u otras cuestiones formales que no sustentó en el plazo marcado por la ley. Lo anterior es así, porque al contestar la autoridad la demanda de nulidad promovida contra esa ficción legal, las únicas razones que podrá exponer son aquellas relacionadas con el fondo del asunto y no otras de carácter procesal.</w:t>
      </w:r>
    </w:p>
    <w:p w:rsidR="00E80CD8" w:rsidRPr="00E80CD8" w:rsidRDefault="00E80CD8" w:rsidP="00E80CD8">
      <w:pPr>
        <w:spacing w:after="0" w:line="240" w:lineRule="auto"/>
        <w:jc w:val="both"/>
        <w:rPr>
          <w:rFonts w:ascii="Arial" w:hAnsi="Arial" w:cs="Arial"/>
        </w:rPr>
      </w:pPr>
    </w:p>
    <w:p w:rsidR="00E80CD8" w:rsidRPr="00E80CD8" w:rsidRDefault="00E80CD8" w:rsidP="00E80CD8">
      <w:pPr>
        <w:spacing w:after="0" w:line="240" w:lineRule="auto"/>
        <w:jc w:val="both"/>
        <w:rPr>
          <w:rFonts w:ascii="Arial" w:hAnsi="Arial" w:cs="Arial"/>
        </w:rPr>
      </w:pPr>
      <w:r w:rsidRPr="00E80CD8">
        <w:rPr>
          <w:rFonts w:ascii="Arial" w:hAnsi="Arial" w:cs="Arial"/>
        </w:rPr>
        <w:t>VIGÉSIMO TRIBUNAL COLEGIADO EN MATERIA ADMINISTRATIVA DEL PRIMER CIRCUITO.</w:t>
      </w:r>
    </w:p>
    <w:p w:rsidR="00E80CD8" w:rsidRPr="00E80CD8" w:rsidRDefault="00E80CD8" w:rsidP="00E80CD8">
      <w:pPr>
        <w:spacing w:after="0" w:line="240" w:lineRule="auto"/>
        <w:jc w:val="both"/>
        <w:rPr>
          <w:rFonts w:ascii="Arial" w:hAnsi="Arial" w:cs="Arial"/>
        </w:rPr>
      </w:pP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Amparo directo 758/2018. Mara Cristina Teresa Romeo Pinedo y otra. 7 de junio de 2019. Unanimidad de votos. Ponente: Ma. Gabriela </w:t>
      </w:r>
      <w:proofErr w:type="spellStart"/>
      <w:r w:rsidRPr="00E80CD8">
        <w:rPr>
          <w:rFonts w:ascii="Arial" w:hAnsi="Arial" w:cs="Arial"/>
        </w:rPr>
        <w:t>Rolón</w:t>
      </w:r>
      <w:proofErr w:type="spellEnd"/>
      <w:r w:rsidRPr="00E80CD8">
        <w:rPr>
          <w:rFonts w:ascii="Arial" w:hAnsi="Arial" w:cs="Arial"/>
        </w:rPr>
        <w:t xml:space="preserve"> Montaño. Secretaria: Gabriela </w:t>
      </w:r>
      <w:proofErr w:type="spellStart"/>
      <w:r w:rsidRPr="00E80CD8">
        <w:rPr>
          <w:rFonts w:ascii="Arial" w:hAnsi="Arial" w:cs="Arial"/>
        </w:rPr>
        <w:t>Nathalie</w:t>
      </w:r>
      <w:proofErr w:type="spellEnd"/>
      <w:r w:rsidRPr="00E80CD8">
        <w:rPr>
          <w:rFonts w:ascii="Arial" w:hAnsi="Arial" w:cs="Arial"/>
        </w:rPr>
        <w:t xml:space="preserve"> Medina Ruvalcaba.</w:t>
      </w:r>
    </w:p>
    <w:p w:rsidR="00E80CD8" w:rsidRPr="00E80CD8" w:rsidRDefault="00E80CD8" w:rsidP="00E80CD8">
      <w:pPr>
        <w:spacing w:after="0" w:line="240" w:lineRule="auto"/>
        <w:jc w:val="both"/>
        <w:rPr>
          <w:rFonts w:ascii="Arial" w:hAnsi="Arial" w:cs="Arial"/>
        </w:rPr>
      </w:pPr>
    </w:p>
    <w:p w:rsidR="00E80CD8" w:rsidRPr="00E80CD8" w:rsidRDefault="00E80CD8" w:rsidP="00E80CD8">
      <w:pPr>
        <w:spacing w:after="0" w:line="240" w:lineRule="auto"/>
        <w:jc w:val="both"/>
        <w:rPr>
          <w:rFonts w:ascii="Arial" w:hAnsi="Arial" w:cs="Arial"/>
        </w:rPr>
      </w:pPr>
      <w:r w:rsidRPr="00E80CD8">
        <w:rPr>
          <w:rFonts w:ascii="Arial" w:hAnsi="Arial" w:cs="Arial"/>
        </w:rPr>
        <w:t xml:space="preserve">Amparo directo 288/2019. Mara Cristina Teresa Romeo Pinedo y otra. 26 de septiembre de 2019. Unanimidad de votos. Ponente: Ma. Gabriela </w:t>
      </w:r>
      <w:proofErr w:type="spellStart"/>
      <w:r w:rsidRPr="00E80CD8">
        <w:rPr>
          <w:rFonts w:ascii="Arial" w:hAnsi="Arial" w:cs="Arial"/>
        </w:rPr>
        <w:t>Rolón</w:t>
      </w:r>
      <w:proofErr w:type="spellEnd"/>
      <w:r w:rsidRPr="00E80CD8">
        <w:rPr>
          <w:rFonts w:ascii="Arial" w:hAnsi="Arial" w:cs="Arial"/>
        </w:rPr>
        <w:t xml:space="preserve"> Montaño. Secretario: Paúl Francisco González de la Torre.</w:t>
      </w:r>
    </w:p>
    <w:p w:rsidR="00E80CD8" w:rsidRPr="00E80CD8" w:rsidRDefault="00E80CD8" w:rsidP="00E80CD8">
      <w:pPr>
        <w:spacing w:after="0" w:line="240" w:lineRule="auto"/>
        <w:jc w:val="both"/>
        <w:rPr>
          <w:rFonts w:ascii="Arial" w:hAnsi="Arial" w:cs="Arial"/>
        </w:rPr>
      </w:pPr>
    </w:p>
    <w:p w:rsidR="00E80CD8" w:rsidRPr="00E80CD8" w:rsidRDefault="00E80CD8" w:rsidP="00E80CD8">
      <w:pPr>
        <w:spacing w:after="0" w:line="240" w:lineRule="auto"/>
        <w:jc w:val="both"/>
        <w:rPr>
          <w:rFonts w:ascii="Arial" w:hAnsi="Arial" w:cs="Arial"/>
        </w:rPr>
      </w:pPr>
      <w:r w:rsidRPr="00E80CD8">
        <w:rPr>
          <w:rFonts w:ascii="Arial" w:hAnsi="Arial" w:cs="Arial"/>
        </w:rPr>
        <w:t>.</w:t>
      </w:r>
    </w:p>
    <w:p w:rsidR="00223273" w:rsidRPr="00223273" w:rsidRDefault="004A3543" w:rsidP="00223273">
      <w:pPr>
        <w:spacing w:after="0" w:line="240" w:lineRule="auto"/>
        <w:jc w:val="both"/>
        <w:rPr>
          <w:rFonts w:ascii="Arial" w:hAnsi="Arial" w:cs="Arial"/>
        </w:rPr>
      </w:pPr>
      <w:r>
        <w:rPr>
          <w:rFonts w:ascii="Arial" w:hAnsi="Arial" w:cs="Arial"/>
        </w:rPr>
        <w:t xml:space="preserve">3. </w:t>
      </w:r>
      <w:r w:rsidR="00223273" w:rsidRPr="00223273">
        <w:rPr>
          <w:rFonts w:ascii="Arial" w:hAnsi="Arial" w:cs="Arial"/>
        </w:rPr>
        <w:t xml:space="preserve">Época: Décima Época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Registro: 2021295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Instancia: Tribunales Colegiados de Circuito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Tipo de Tesis: Aislada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Fuente: Semanario Judicial de la Federación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Publicación: viernes 13 de diciembre de 2019 10:25 h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Materia(s): (Administrativa) </w:t>
      </w: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Tesis: I.20o.A.38 A (10a.) </w:t>
      </w:r>
    </w:p>
    <w:p w:rsidR="00223273" w:rsidRPr="00223273" w:rsidRDefault="00223273" w:rsidP="00223273">
      <w:pPr>
        <w:spacing w:after="0" w:line="240" w:lineRule="auto"/>
        <w:jc w:val="both"/>
        <w:rPr>
          <w:rFonts w:ascii="Arial" w:hAnsi="Arial" w:cs="Arial"/>
        </w:rPr>
      </w:pPr>
    </w:p>
    <w:p w:rsidR="00223273" w:rsidRPr="004A3543" w:rsidRDefault="00223273" w:rsidP="004A3543">
      <w:pPr>
        <w:pStyle w:val="Ttulo2"/>
        <w:jc w:val="both"/>
        <w:rPr>
          <w:rFonts w:ascii="Arial" w:hAnsi="Arial" w:cs="Arial"/>
          <w:color w:val="B35E06" w:themeColor="accent1" w:themeShade="BF"/>
          <w:sz w:val="26"/>
          <w:szCs w:val="26"/>
        </w:rPr>
      </w:pPr>
      <w:bookmarkStart w:id="4" w:name="_Toc29305023"/>
      <w:r w:rsidRPr="004A3543">
        <w:rPr>
          <w:rFonts w:ascii="Arial" w:hAnsi="Arial" w:cs="Arial"/>
          <w:color w:val="B35E06" w:themeColor="accent1" w:themeShade="BF"/>
          <w:sz w:val="26"/>
          <w:szCs w:val="26"/>
        </w:rPr>
        <w:t>NEGATIVA FICTA. FINALIDAD DEL SUPUESTO DE EXCEPCIÓN A LA COMPETENCIA DEL TRIBUNAL FEDERAL DE JUSTICIA ADMINISTRATIVA PARA CONOCER DE LOS JUICIOS EN LOS QUE SE IMPUGNEN LAS RESOLUCIONES EN LAS QUE SE CONFIGURE ESA FICCIÓN LEGAL, PREVISTA EN EL ARTÍCULO 3, FRACCIÓN XV, SEGUNDO PÁRRAFO, DE SU LEY ORGÁNICA.</w:t>
      </w:r>
      <w:bookmarkEnd w:id="4"/>
    </w:p>
    <w:p w:rsidR="00223273" w:rsidRPr="00223273" w:rsidRDefault="00223273" w:rsidP="00223273">
      <w:pPr>
        <w:spacing w:after="0" w:line="240" w:lineRule="auto"/>
        <w:jc w:val="both"/>
        <w:rPr>
          <w:rFonts w:ascii="Arial" w:hAnsi="Arial" w:cs="Arial"/>
        </w:rPr>
      </w:pPr>
    </w:p>
    <w:p w:rsidR="00223273" w:rsidRPr="00223273" w:rsidRDefault="00223273" w:rsidP="00223273">
      <w:pPr>
        <w:spacing w:after="0" w:line="240" w:lineRule="auto"/>
        <w:jc w:val="both"/>
        <w:rPr>
          <w:rFonts w:ascii="Arial" w:hAnsi="Arial" w:cs="Arial"/>
        </w:rPr>
      </w:pPr>
      <w:r w:rsidRPr="00223273">
        <w:rPr>
          <w:rFonts w:ascii="Arial" w:hAnsi="Arial" w:cs="Arial"/>
        </w:rPr>
        <w:lastRenderedPageBreak/>
        <w:t xml:space="preserve">Uno de los propósitos esenciales de la negativa ficta consiste en la determinación de la </w:t>
      </w:r>
      <w:proofErr w:type="spellStart"/>
      <w:r w:rsidRPr="00223273">
        <w:rPr>
          <w:rFonts w:ascii="Arial" w:hAnsi="Arial" w:cs="Arial"/>
        </w:rPr>
        <w:t>litis</w:t>
      </w:r>
      <w:proofErr w:type="spellEnd"/>
      <w:r w:rsidRPr="00223273">
        <w:rPr>
          <w:rFonts w:ascii="Arial" w:hAnsi="Arial" w:cs="Arial"/>
        </w:rPr>
        <w:t xml:space="preserve"> sobre la que versará el juicio de nulidad del que habrá de conocer el Tribunal Federal de Justicia Administrativa, la cual no puede referirse a otra cosa, sino a la materia de fondo de lo pretendido expresamente por el particular y lo negado </w:t>
      </w:r>
      <w:proofErr w:type="spellStart"/>
      <w:r w:rsidRPr="00223273">
        <w:rPr>
          <w:rFonts w:ascii="Arial" w:hAnsi="Arial" w:cs="Arial"/>
        </w:rPr>
        <w:t>fíctamente</w:t>
      </w:r>
      <w:proofErr w:type="spellEnd"/>
      <w:r w:rsidRPr="00223273">
        <w:rPr>
          <w:rFonts w:ascii="Arial" w:hAnsi="Arial" w:cs="Arial"/>
        </w:rPr>
        <w:t xml:space="preserve"> por la autoridad, con objeto de garantizar a aquél la definición de su petición y una protección más eficaz respecto de los problemas controvertidos a pesar del silencio de ésta. Por tanto, la finalidad del supuesto de excepción a la competencia del órgano jurisdiccional referido, previsto en el artículo 3, fracción XV, segundo párrafo, de la Ley Orgánica del Tribunal Federal de Justicia Administrativa, para conocer de los juicios en los que se impugnen las resoluciones en las que se configure esa ficción legal, en el caso de que pudiere afectarse el derecho de un tercero, reconocido en un registro o anotación ante autoridad administrativa, es evitar dejar en estado de indefensión a los terceros, quienes siendo titulares de un derecho reconocido que pudiera verse afectado, de estimarse procedente el juicio en ese supuesto, no tendrían oportunidad de hacer valer cuestiones procesales, relativas a la procedencia de lo pretendido por el actor.</w:t>
      </w:r>
    </w:p>
    <w:p w:rsidR="00223273" w:rsidRPr="00223273" w:rsidRDefault="00223273" w:rsidP="00223273">
      <w:pPr>
        <w:spacing w:after="0" w:line="240" w:lineRule="auto"/>
        <w:jc w:val="both"/>
        <w:rPr>
          <w:rFonts w:ascii="Arial" w:hAnsi="Arial" w:cs="Arial"/>
        </w:rPr>
      </w:pPr>
    </w:p>
    <w:p w:rsidR="00223273" w:rsidRPr="00223273" w:rsidRDefault="00223273" w:rsidP="00223273">
      <w:pPr>
        <w:spacing w:after="0" w:line="240" w:lineRule="auto"/>
        <w:jc w:val="both"/>
        <w:rPr>
          <w:rFonts w:ascii="Arial" w:hAnsi="Arial" w:cs="Arial"/>
        </w:rPr>
      </w:pPr>
      <w:r w:rsidRPr="00223273">
        <w:rPr>
          <w:rFonts w:ascii="Arial" w:hAnsi="Arial" w:cs="Arial"/>
        </w:rPr>
        <w:t>VIGÉSIMO TRIBUNAL COLEGIADO EN MATERIA ADMINISTRATIVA DEL PRIMER CIRCUITO.</w:t>
      </w:r>
    </w:p>
    <w:p w:rsidR="00223273" w:rsidRPr="00223273" w:rsidRDefault="00223273" w:rsidP="00223273">
      <w:pPr>
        <w:spacing w:after="0" w:line="240" w:lineRule="auto"/>
        <w:jc w:val="both"/>
        <w:rPr>
          <w:rFonts w:ascii="Arial" w:hAnsi="Arial" w:cs="Arial"/>
        </w:rPr>
      </w:pP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Amparo directo 758/2018. Mara Cristina Teresa Romeo Pinedo y otra. 7 de junio de 2019. Unanimidad de votos. Ponente: Ma. Gabriela </w:t>
      </w:r>
      <w:proofErr w:type="spellStart"/>
      <w:r w:rsidRPr="00223273">
        <w:rPr>
          <w:rFonts w:ascii="Arial" w:hAnsi="Arial" w:cs="Arial"/>
        </w:rPr>
        <w:t>Rolón</w:t>
      </w:r>
      <w:proofErr w:type="spellEnd"/>
      <w:r w:rsidRPr="00223273">
        <w:rPr>
          <w:rFonts w:ascii="Arial" w:hAnsi="Arial" w:cs="Arial"/>
        </w:rPr>
        <w:t xml:space="preserve"> Montaño. Secretaria: Gabriela </w:t>
      </w:r>
      <w:proofErr w:type="spellStart"/>
      <w:r w:rsidRPr="00223273">
        <w:rPr>
          <w:rFonts w:ascii="Arial" w:hAnsi="Arial" w:cs="Arial"/>
        </w:rPr>
        <w:t>Nathalie</w:t>
      </w:r>
      <w:proofErr w:type="spellEnd"/>
      <w:r w:rsidRPr="00223273">
        <w:rPr>
          <w:rFonts w:ascii="Arial" w:hAnsi="Arial" w:cs="Arial"/>
        </w:rPr>
        <w:t xml:space="preserve"> Medina Ruvalcaba.</w:t>
      </w:r>
    </w:p>
    <w:p w:rsidR="00223273" w:rsidRPr="00223273" w:rsidRDefault="00223273" w:rsidP="00223273">
      <w:pPr>
        <w:spacing w:after="0" w:line="240" w:lineRule="auto"/>
        <w:jc w:val="both"/>
        <w:rPr>
          <w:rFonts w:ascii="Arial" w:hAnsi="Arial" w:cs="Arial"/>
        </w:rPr>
      </w:pPr>
    </w:p>
    <w:p w:rsidR="00223273" w:rsidRPr="00223273" w:rsidRDefault="00223273" w:rsidP="00223273">
      <w:pPr>
        <w:spacing w:after="0" w:line="240" w:lineRule="auto"/>
        <w:jc w:val="both"/>
        <w:rPr>
          <w:rFonts w:ascii="Arial" w:hAnsi="Arial" w:cs="Arial"/>
        </w:rPr>
      </w:pPr>
      <w:r w:rsidRPr="00223273">
        <w:rPr>
          <w:rFonts w:ascii="Arial" w:hAnsi="Arial" w:cs="Arial"/>
        </w:rPr>
        <w:t xml:space="preserve">Amparo directo 288/2019. Mara Cristina Teresa Romeo Pinedo y otra. 26 de septiembre de 2019. Unanimidad de votos. Ponente: Ma. Gabriela </w:t>
      </w:r>
      <w:proofErr w:type="spellStart"/>
      <w:r w:rsidRPr="00223273">
        <w:rPr>
          <w:rFonts w:ascii="Arial" w:hAnsi="Arial" w:cs="Arial"/>
        </w:rPr>
        <w:t>Rolón</w:t>
      </w:r>
      <w:proofErr w:type="spellEnd"/>
      <w:r w:rsidRPr="00223273">
        <w:rPr>
          <w:rFonts w:ascii="Arial" w:hAnsi="Arial" w:cs="Arial"/>
        </w:rPr>
        <w:t xml:space="preserve"> Montaño. Secretario: Paúl Francisco González de la Torre.</w:t>
      </w:r>
    </w:p>
    <w:p w:rsidR="00223273" w:rsidRPr="00223273" w:rsidRDefault="00223273" w:rsidP="00223273">
      <w:pPr>
        <w:spacing w:after="0" w:line="240" w:lineRule="auto"/>
        <w:jc w:val="both"/>
        <w:rPr>
          <w:rFonts w:ascii="Arial" w:hAnsi="Arial" w:cs="Arial"/>
        </w:rPr>
      </w:pPr>
    </w:p>
    <w:p w:rsidR="00087300" w:rsidRDefault="00087300" w:rsidP="00E80CD8">
      <w:pPr>
        <w:spacing w:after="0" w:line="240" w:lineRule="auto"/>
        <w:jc w:val="both"/>
        <w:rPr>
          <w:rFonts w:ascii="Arial" w:hAnsi="Arial" w:cs="Arial"/>
        </w:rPr>
      </w:pPr>
    </w:p>
    <w:p w:rsidR="001B7C20" w:rsidRPr="001B7C20" w:rsidRDefault="004A3543" w:rsidP="001B7C20">
      <w:pPr>
        <w:spacing w:after="0" w:line="240" w:lineRule="auto"/>
        <w:jc w:val="both"/>
        <w:rPr>
          <w:rFonts w:ascii="Arial" w:hAnsi="Arial" w:cs="Arial"/>
        </w:rPr>
      </w:pPr>
      <w:r>
        <w:rPr>
          <w:rFonts w:ascii="Arial" w:hAnsi="Arial" w:cs="Arial"/>
        </w:rPr>
        <w:t xml:space="preserve">4. </w:t>
      </w:r>
      <w:r w:rsidR="001B7C20" w:rsidRPr="001B7C20">
        <w:rPr>
          <w:rFonts w:ascii="Arial" w:hAnsi="Arial" w:cs="Arial"/>
        </w:rPr>
        <w:t xml:space="preserve">Época: Décima Época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Registro: 2021294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Instancia: Tribunales Colegiados de Circuito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Tipo de Tesis: Aislada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Fuente: Semanario Judicial de la Federación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Publicación: viernes 13 de diciembre de 2019 10:25 h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Materia(s): (Administrativa) </w:t>
      </w: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Tesis: I.20o.A.37 A (10a.) </w:t>
      </w:r>
    </w:p>
    <w:p w:rsidR="001B7C20" w:rsidRPr="001B7C20" w:rsidRDefault="001B7C20" w:rsidP="001B7C20">
      <w:pPr>
        <w:spacing w:after="0" w:line="240" w:lineRule="auto"/>
        <w:jc w:val="both"/>
        <w:rPr>
          <w:rFonts w:ascii="Arial" w:hAnsi="Arial" w:cs="Arial"/>
        </w:rPr>
      </w:pPr>
    </w:p>
    <w:p w:rsidR="001B7C20" w:rsidRPr="004A3543" w:rsidRDefault="001B7C20" w:rsidP="004A3543">
      <w:pPr>
        <w:pStyle w:val="Ttulo2"/>
        <w:jc w:val="both"/>
        <w:rPr>
          <w:rFonts w:ascii="Arial" w:hAnsi="Arial" w:cs="Arial"/>
          <w:sz w:val="26"/>
          <w:szCs w:val="26"/>
        </w:rPr>
      </w:pPr>
      <w:bookmarkStart w:id="5" w:name="_Toc29305024"/>
      <w:r w:rsidRPr="004A3543">
        <w:rPr>
          <w:rFonts w:ascii="Arial" w:hAnsi="Arial" w:cs="Arial"/>
          <w:color w:val="B35E06" w:themeColor="accent1" w:themeShade="BF"/>
          <w:sz w:val="26"/>
          <w:szCs w:val="26"/>
        </w:rPr>
        <w:lastRenderedPageBreak/>
        <w:t>NEGATIVA FICTA. ES IMPROCEDENTE EL JUICIO CONTENCIOSO ADMINISTRATIVO FEDERAL PROMOVIDO CONTRA LAS RESOLUCIONES EN LAS QUE SE CONFIGURE ESA FICCIÓN LEGAL, CUANDO PUDIERE AFECTARSE EL DERECHO DE UN TERCERO, RECONOCIDO EN UN REGISTRO O ANOTACIÓN ANTE AUTORIDAD ADMINISTRATIVA.</w:t>
      </w:r>
      <w:bookmarkEnd w:id="5"/>
    </w:p>
    <w:p w:rsidR="001B7C20" w:rsidRPr="001B7C20" w:rsidRDefault="001B7C20" w:rsidP="001B7C20">
      <w:pPr>
        <w:spacing w:after="0" w:line="240" w:lineRule="auto"/>
        <w:jc w:val="both"/>
        <w:rPr>
          <w:rFonts w:ascii="Arial" w:hAnsi="Arial" w:cs="Arial"/>
        </w:rPr>
      </w:pPr>
    </w:p>
    <w:p w:rsidR="001B7C20" w:rsidRPr="001B7C20" w:rsidRDefault="001B7C20" w:rsidP="001B7C20">
      <w:pPr>
        <w:spacing w:after="0" w:line="240" w:lineRule="auto"/>
        <w:jc w:val="both"/>
        <w:rPr>
          <w:rFonts w:ascii="Arial" w:hAnsi="Arial" w:cs="Arial"/>
        </w:rPr>
      </w:pPr>
      <w:r w:rsidRPr="001B7C20">
        <w:rPr>
          <w:rFonts w:ascii="Arial" w:hAnsi="Arial" w:cs="Arial"/>
        </w:rPr>
        <w:t>El artículo 3, fracción XV, de la Ley Orgánica del Tribunal Federal de Justicia Administrativa dispone, como regla general, la competencia de ese órgano jurisdiccional para conocer de los juicios que se promuevan contra las resoluciones definitivas que se configuren por negativa ficta y, en el segundo párrafo de esa fracción prevé, como excepción, los casos en los que se pudiere afectar el derecho de un tercero, reconocido en un registro o anotación ante autoridad administrativa. Por tanto, es improcedente el juicio contencioso administrativo federal promovido contra las resoluciones en las que se configure una negativa ficta, cuando pudiere afectarse el derecho de un tercero, reconocido en un registro o anotación ante autoridad administrativa.</w:t>
      </w:r>
    </w:p>
    <w:p w:rsidR="001B7C20" w:rsidRPr="001B7C20" w:rsidRDefault="001B7C20" w:rsidP="001B7C20">
      <w:pPr>
        <w:spacing w:after="0" w:line="240" w:lineRule="auto"/>
        <w:jc w:val="both"/>
        <w:rPr>
          <w:rFonts w:ascii="Arial" w:hAnsi="Arial" w:cs="Arial"/>
        </w:rPr>
      </w:pPr>
    </w:p>
    <w:p w:rsidR="001B7C20" w:rsidRPr="001B7C20" w:rsidRDefault="001B7C20" w:rsidP="001B7C20">
      <w:pPr>
        <w:spacing w:after="0" w:line="240" w:lineRule="auto"/>
        <w:jc w:val="both"/>
        <w:rPr>
          <w:rFonts w:ascii="Arial" w:hAnsi="Arial" w:cs="Arial"/>
        </w:rPr>
      </w:pPr>
      <w:r w:rsidRPr="001B7C20">
        <w:rPr>
          <w:rFonts w:ascii="Arial" w:hAnsi="Arial" w:cs="Arial"/>
        </w:rPr>
        <w:t>VIGÉSIMO TRIBUNAL COLEGIADO EN MATERIA ADMINISTRATIVA DEL PRIMER CIRCUITO.</w:t>
      </w:r>
    </w:p>
    <w:p w:rsidR="001B7C20" w:rsidRPr="001B7C20" w:rsidRDefault="001B7C20" w:rsidP="001B7C20">
      <w:pPr>
        <w:spacing w:after="0" w:line="240" w:lineRule="auto"/>
        <w:jc w:val="both"/>
        <w:rPr>
          <w:rFonts w:ascii="Arial" w:hAnsi="Arial" w:cs="Arial"/>
        </w:rPr>
      </w:pP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Amparo directo 758/2018. Mara Cristina Teresa Romeo Pinedo y otra. 7 de junio de 2019. Unanimidad de votos. Ponente: Ma. Gabriela </w:t>
      </w:r>
      <w:proofErr w:type="spellStart"/>
      <w:r w:rsidRPr="001B7C20">
        <w:rPr>
          <w:rFonts w:ascii="Arial" w:hAnsi="Arial" w:cs="Arial"/>
        </w:rPr>
        <w:t>Rolón</w:t>
      </w:r>
      <w:proofErr w:type="spellEnd"/>
      <w:r w:rsidRPr="001B7C20">
        <w:rPr>
          <w:rFonts w:ascii="Arial" w:hAnsi="Arial" w:cs="Arial"/>
        </w:rPr>
        <w:t xml:space="preserve"> Montaño. Secretaria: Gabriela </w:t>
      </w:r>
      <w:proofErr w:type="spellStart"/>
      <w:r w:rsidRPr="001B7C20">
        <w:rPr>
          <w:rFonts w:ascii="Arial" w:hAnsi="Arial" w:cs="Arial"/>
        </w:rPr>
        <w:t>Nathalie</w:t>
      </w:r>
      <w:proofErr w:type="spellEnd"/>
      <w:r w:rsidRPr="001B7C20">
        <w:rPr>
          <w:rFonts w:ascii="Arial" w:hAnsi="Arial" w:cs="Arial"/>
        </w:rPr>
        <w:t xml:space="preserve"> Medina Ruvalcaba.</w:t>
      </w:r>
    </w:p>
    <w:p w:rsidR="001B7C20" w:rsidRPr="001B7C20" w:rsidRDefault="001B7C20" w:rsidP="001B7C20">
      <w:pPr>
        <w:spacing w:after="0" w:line="240" w:lineRule="auto"/>
        <w:jc w:val="both"/>
        <w:rPr>
          <w:rFonts w:ascii="Arial" w:hAnsi="Arial" w:cs="Arial"/>
        </w:rPr>
      </w:pPr>
    </w:p>
    <w:p w:rsidR="001B7C20" w:rsidRPr="001B7C20" w:rsidRDefault="001B7C20" w:rsidP="001B7C20">
      <w:pPr>
        <w:spacing w:after="0" w:line="240" w:lineRule="auto"/>
        <w:jc w:val="both"/>
        <w:rPr>
          <w:rFonts w:ascii="Arial" w:hAnsi="Arial" w:cs="Arial"/>
        </w:rPr>
      </w:pPr>
      <w:r w:rsidRPr="001B7C20">
        <w:rPr>
          <w:rFonts w:ascii="Arial" w:hAnsi="Arial" w:cs="Arial"/>
        </w:rPr>
        <w:t xml:space="preserve">Amparo directo 288/2019. Mara Cristina Teresa Romeo Pinedo y otra. 26 de septiembre de 2019. Unanimidad de votos. Ponente: Ma. Gabriela </w:t>
      </w:r>
      <w:proofErr w:type="spellStart"/>
      <w:r w:rsidRPr="001B7C20">
        <w:rPr>
          <w:rFonts w:ascii="Arial" w:hAnsi="Arial" w:cs="Arial"/>
        </w:rPr>
        <w:t>Rolón</w:t>
      </w:r>
      <w:proofErr w:type="spellEnd"/>
      <w:r w:rsidRPr="001B7C20">
        <w:rPr>
          <w:rFonts w:ascii="Arial" w:hAnsi="Arial" w:cs="Arial"/>
        </w:rPr>
        <w:t xml:space="preserve"> Montaño. Secretario: Paúl Francisco González de la Torre.</w:t>
      </w:r>
    </w:p>
    <w:p w:rsidR="001B7C20" w:rsidRDefault="001B7C20" w:rsidP="00E80CD8">
      <w:pPr>
        <w:spacing w:after="0" w:line="240" w:lineRule="auto"/>
        <w:jc w:val="both"/>
        <w:rPr>
          <w:rFonts w:ascii="Arial" w:hAnsi="Arial" w:cs="Arial"/>
        </w:rPr>
      </w:pPr>
    </w:p>
    <w:p w:rsidR="00B1074D" w:rsidRDefault="00B1074D" w:rsidP="00226EE9">
      <w:pPr>
        <w:spacing w:after="0" w:line="240" w:lineRule="auto"/>
        <w:jc w:val="both"/>
        <w:rPr>
          <w:rFonts w:ascii="Arial" w:hAnsi="Arial" w:cs="Arial"/>
        </w:rPr>
      </w:pPr>
    </w:p>
    <w:p w:rsidR="00226EE9" w:rsidRPr="00226EE9" w:rsidRDefault="004A3543" w:rsidP="00226EE9">
      <w:pPr>
        <w:spacing w:after="0" w:line="240" w:lineRule="auto"/>
        <w:jc w:val="both"/>
        <w:rPr>
          <w:rFonts w:ascii="Arial" w:hAnsi="Arial" w:cs="Arial"/>
        </w:rPr>
      </w:pPr>
      <w:r>
        <w:rPr>
          <w:rFonts w:ascii="Arial" w:hAnsi="Arial" w:cs="Arial"/>
        </w:rPr>
        <w:t xml:space="preserve">5. </w:t>
      </w:r>
      <w:r w:rsidR="00226EE9" w:rsidRPr="00226EE9">
        <w:rPr>
          <w:rFonts w:ascii="Arial" w:hAnsi="Arial" w:cs="Arial"/>
        </w:rPr>
        <w:t xml:space="preserve">Época: Décima Época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Registro: 2021275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Instancia: Tribunales Colegiados de Circuito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Tipo de Tesis: Aislada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Fuente: Semanario Judicial de la Federación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Publicación: viernes 13 de diciembre de 2019 10:25 h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Materia(s): (Común, Administrativa) </w:t>
      </w: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Tesis: XVII.2o.7 A (10a.) </w:t>
      </w:r>
    </w:p>
    <w:p w:rsidR="00226EE9" w:rsidRPr="00226EE9" w:rsidRDefault="00226EE9" w:rsidP="00226EE9">
      <w:pPr>
        <w:spacing w:after="0" w:line="240" w:lineRule="auto"/>
        <w:jc w:val="both"/>
        <w:rPr>
          <w:rFonts w:ascii="Arial" w:hAnsi="Arial" w:cs="Arial"/>
        </w:rPr>
      </w:pPr>
    </w:p>
    <w:p w:rsidR="00226EE9" w:rsidRPr="004A3543" w:rsidRDefault="00226EE9" w:rsidP="004A3543">
      <w:pPr>
        <w:pStyle w:val="Ttulo2"/>
        <w:jc w:val="both"/>
        <w:rPr>
          <w:rFonts w:ascii="Arial" w:hAnsi="Arial" w:cs="Arial"/>
          <w:color w:val="B35E06" w:themeColor="accent1" w:themeShade="BF"/>
        </w:rPr>
      </w:pPr>
      <w:bookmarkStart w:id="6" w:name="_Toc29305025"/>
      <w:r w:rsidRPr="004A3543">
        <w:rPr>
          <w:rFonts w:ascii="Arial" w:hAnsi="Arial" w:cs="Arial"/>
          <w:color w:val="B35E06" w:themeColor="accent1" w:themeShade="BF"/>
        </w:rPr>
        <w:t>COMPETENCIA PARA CONOCER DE LAS DEMANDAS DE LOS INTEGRANTES DE LAS INSTITUCIONES DE SEGURIDAD PÚBLICA DEL ESTADO DE CHIHUAHUA POR LA RETENCIÓN O FALTA DE PAGO DE COMPENSACIONES (BONOS). CORRESPONDE, POR AFINIDAD, AL TRIBUNAL ESTATAL DE JUSTICIA ADMINISTRATIVA, POR LO CUAL, EL JUICIO DE AMPARO EN QUE SE RECLAME LA OMISIÓN DE ENTREGARLES ESAS PRESTACIONES, SIN HABERLOS DADO DE BAJA, ES IMPROCEDENTE (INAPLICABILIDAD DE LA JURISPRUDENCIA 2a</w:t>
      </w:r>
      <w:proofErr w:type="gramStart"/>
      <w:r w:rsidRPr="004A3543">
        <w:rPr>
          <w:rFonts w:ascii="Arial" w:hAnsi="Arial" w:cs="Arial"/>
          <w:color w:val="B35E06" w:themeColor="accent1" w:themeShade="BF"/>
        </w:rPr>
        <w:t>./</w:t>
      </w:r>
      <w:proofErr w:type="gramEnd"/>
      <w:r w:rsidRPr="004A3543">
        <w:rPr>
          <w:rFonts w:ascii="Arial" w:hAnsi="Arial" w:cs="Arial"/>
          <w:color w:val="B35E06" w:themeColor="accent1" w:themeShade="BF"/>
        </w:rPr>
        <w:t>J. 104/2007).</w:t>
      </w:r>
      <w:r w:rsidR="004A3543">
        <w:rPr>
          <w:rStyle w:val="Refdenotaalpie"/>
          <w:rFonts w:ascii="Arial" w:hAnsi="Arial" w:cs="Arial"/>
          <w:color w:val="B35E06" w:themeColor="accent1" w:themeShade="BF"/>
        </w:rPr>
        <w:footnoteReference w:id="2"/>
      </w:r>
      <w:bookmarkEnd w:id="6"/>
    </w:p>
    <w:p w:rsidR="00226EE9" w:rsidRPr="00226EE9" w:rsidRDefault="00226EE9" w:rsidP="00226EE9">
      <w:pPr>
        <w:spacing w:after="0" w:line="240" w:lineRule="auto"/>
        <w:jc w:val="both"/>
        <w:rPr>
          <w:rFonts w:ascii="Arial" w:hAnsi="Arial" w:cs="Arial"/>
        </w:rPr>
      </w:pPr>
    </w:p>
    <w:p w:rsidR="00226EE9" w:rsidRPr="00226EE9" w:rsidRDefault="00226EE9" w:rsidP="00226EE9">
      <w:pPr>
        <w:spacing w:after="0" w:line="240" w:lineRule="auto"/>
        <w:jc w:val="both"/>
        <w:rPr>
          <w:rFonts w:ascii="Arial" w:hAnsi="Arial" w:cs="Arial"/>
        </w:rPr>
      </w:pPr>
      <w:r w:rsidRPr="00226EE9">
        <w:rPr>
          <w:rFonts w:ascii="Arial" w:hAnsi="Arial" w:cs="Arial"/>
        </w:rPr>
        <w:t xml:space="preserve">Los artículos 99 de la Constitución Política, y 155, 163 y 164 del Código Administrativo, ambos del Estado de Chihuahua, establecen que las Juntas Arbitrales serán las encargadas de resolver las controversias que se susciten entre el funcionario de una unidad burocrática y sus trabajadores y que el Tribunal de Arbitraje solucionará en revisión los conflictos individuales entre la administración o sus representantes y sus trabajadores, así como que el Poder Judicial dirimirá toda controversia derivada de la aplicación de la legislación del Estado y las que se originen dentro de su territorio, con motivo de leyes del orden federal, cuando así lo autoricen esos ordenamientos. Sin embargo, dichos preceptos no señalan qué órgano debe conocer de una demanda promovida por un integrante de las instituciones de seguridad pública del Estado de Chihuahua en la que se deduzcan pretensiones derivadas de la prestación de sus servicios [retención o falta del pago de compensaciones (bonos)]. Por tanto, ante la falta de disposición en la entidad que otorgue esas facultades a una autoridad en específico, la competencia para conocer de esos reclamos recae en el Tribunal Estatal de Justicia Administrativa, previsto en el artículo 39 bis de la Constitución Local, en acatamiento al segundo párrafo del artículo 17 de la Constitución Política de los Estados Unidos Mexicanos, que prevé el derecho de toda persona a que se le administre justicia, por ser ese órgano jurisdiccional, de acuerdo con las facultades de que está investido, el más afín para conocer de la demanda relativa, al ser un policía quien efectúa el reclamo; máxime que las leyes locales que rigen a dichos servidores públicos tampoco prevén algún procedimiento para resolver las controversias mencionadas. En ese orden de ideas, si en el juicio de amparo indirecto se reclama la omisión de entrega de las prestaciones indicadas y el quejoso ostenta el carácter de policía en activo, debe sobreseerse en el juicio, al </w:t>
      </w:r>
      <w:r w:rsidRPr="00226EE9">
        <w:rPr>
          <w:rFonts w:ascii="Arial" w:hAnsi="Arial" w:cs="Arial"/>
        </w:rPr>
        <w:lastRenderedPageBreak/>
        <w:t>actualizarse la causal de improcedencia prevista en el artículo 61, fracción XXIII, en relación con los diversos 1o., fracción I y 5o., fracción II, todos de la Ley de Amparo, ya que el juicio constitucional no es la vía idónea para ello, más aún, porque el quejoso no pretende reclamar su baja en el servicio, caso en el que sí resultaría procedente la acción. Sin que se estime que sea optativo acudir o no a esa instancia local, en términos de la jurisprudencia 2a</w:t>
      </w:r>
      <w:proofErr w:type="gramStart"/>
      <w:r w:rsidRPr="00226EE9">
        <w:rPr>
          <w:rFonts w:ascii="Arial" w:hAnsi="Arial" w:cs="Arial"/>
        </w:rPr>
        <w:t>./</w:t>
      </w:r>
      <w:proofErr w:type="gramEnd"/>
      <w:r w:rsidRPr="00226EE9">
        <w:rPr>
          <w:rFonts w:ascii="Arial" w:hAnsi="Arial" w:cs="Arial"/>
        </w:rPr>
        <w:t>J. 104/2007, sustentada por la Segunda Sala de la Suprema Corte de Justicia de la Nación, ya que dicho criterio no alude a servidores públicos con quienes el Estado mantiene una relación de carácter administrativo y no laboral, en términos de la fracción XIII del apartado B del artículo 123 constitucional, como en el caso.</w:t>
      </w:r>
    </w:p>
    <w:p w:rsidR="00226EE9" w:rsidRPr="00226EE9" w:rsidRDefault="00226EE9" w:rsidP="00226EE9">
      <w:pPr>
        <w:spacing w:after="0" w:line="240" w:lineRule="auto"/>
        <w:jc w:val="both"/>
        <w:rPr>
          <w:rFonts w:ascii="Arial" w:hAnsi="Arial" w:cs="Arial"/>
        </w:rPr>
      </w:pPr>
    </w:p>
    <w:p w:rsidR="00226EE9" w:rsidRPr="00226EE9" w:rsidRDefault="00226EE9" w:rsidP="00226EE9">
      <w:pPr>
        <w:spacing w:after="0" w:line="240" w:lineRule="auto"/>
        <w:jc w:val="both"/>
        <w:rPr>
          <w:rFonts w:ascii="Arial" w:hAnsi="Arial" w:cs="Arial"/>
        </w:rPr>
      </w:pPr>
      <w:r w:rsidRPr="00226EE9">
        <w:rPr>
          <w:rFonts w:ascii="Arial" w:hAnsi="Arial" w:cs="Arial"/>
        </w:rPr>
        <w:t>SEGUNDO TRIBUNAL COLEGIADO DEL DÉCIMO SÉPTIMO CIRCUITO.</w:t>
      </w:r>
    </w:p>
    <w:p w:rsidR="00226EE9" w:rsidRPr="00226EE9" w:rsidRDefault="00226EE9" w:rsidP="00226EE9">
      <w:pPr>
        <w:spacing w:after="0" w:line="240" w:lineRule="auto"/>
        <w:jc w:val="both"/>
        <w:rPr>
          <w:rFonts w:ascii="Arial" w:hAnsi="Arial" w:cs="Arial"/>
        </w:rPr>
      </w:pPr>
    </w:p>
    <w:p w:rsidR="00226EE9" w:rsidRPr="00226EE9" w:rsidRDefault="00226EE9" w:rsidP="00226EE9">
      <w:pPr>
        <w:spacing w:after="0" w:line="240" w:lineRule="auto"/>
        <w:jc w:val="both"/>
        <w:rPr>
          <w:rFonts w:ascii="Arial" w:hAnsi="Arial" w:cs="Arial"/>
        </w:rPr>
      </w:pPr>
      <w:r w:rsidRPr="00226EE9">
        <w:rPr>
          <w:rFonts w:ascii="Arial" w:hAnsi="Arial" w:cs="Arial"/>
        </w:rPr>
        <w:t>Amparo en revisión 186/2019. Celso Enrique Hernández. 30 de octubre de 2019. Unanimidad de votos. Ponente: Ricardo Martínez Carbajal. Secretario: Luis Manuel Ávalos Sepúlveda.</w:t>
      </w:r>
    </w:p>
    <w:p w:rsidR="00226EE9" w:rsidRPr="00226EE9" w:rsidRDefault="00226EE9" w:rsidP="00226EE9">
      <w:pPr>
        <w:spacing w:after="0" w:line="240" w:lineRule="auto"/>
        <w:jc w:val="both"/>
        <w:rPr>
          <w:rFonts w:ascii="Arial" w:hAnsi="Arial" w:cs="Arial"/>
        </w:rPr>
      </w:pPr>
    </w:p>
    <w:p w:rsidR="00226EE9" w:rsidRPr="00226EE9" w:rsidRDefault="00226EE9" w:rsidP="00226EE9">
      <w:pPr>
        <w:spacing w:after="0" w:line="240" w:lineRule="auto"/>
        <w:jc w:val="both"/>
        <w:rPr>
          <w:rFonts w:ascii="Arial" w:hAnsi="Arial" w:cs="Arial"/>
        </w:rPr>
      </w:pPr>
      <w:r w:rsidRPr="00226EE9">
        <w:rPr>
          <w:rFonts w:ascii="Arial" w:hAnsi="Arial" w:cs="Arial"/>
        </w:rPr>
        <w:t>Nota: La tesis de jurisprudencia 2a</w:t>
      </w:r>
      <w:proofErr w:type="gramStart"/>
      <w:r w:rsidRPr="00226EE9">
        <w:rPr>
          <w:rFonts w:ascii="Arial" w:hAnsi="Arial" w:cs="Arial"/>
        </w:rPr>
        <w:t>./</w:t>
      </w:r>
      <w:proofErr w:type="gramEnd"/>
      <w:r w:rsidRPr="00226EE9">
        <w:rPr>
          <w:rFonts w:ascii="Arial" w:hAnsi="Arial" w:cs="Arial"/>
        </w:rPr>
        <w:t xml:space="preserve">J. 104/2007, de rubro: "CONTENCIOSO ADMINISTRATIVO EN EL ESTADO DE JALISCO. NO ES NECESARIO AGOTAR ESE JUICIO ANTES DEL DE AMPARO PUES SE DA UNA EXCEPCIÓN AL PRINCIPIO DE </w:t>
      </w:r>
      <w:proofErr w:type="spellStart"/>
      <w:r w:rsidRPr="00226EE9">
        <w:rPr>
          <w:rFonts w:ascii="Arial" w:hAnsi="Arial" w:cs="Arial"/>
        </w:rPr>
        <w:t>DEFINITIVIDAD</w:t>
      </w:r>
      <w:proofErr w:type="spellEnd"/>
      <w:r w:rsidRPr="00226EE9">
        <w:rPr>
          <w:rFonts w:ascii="Arial" w:hAnsi="Arial" w:cs="Arial"/>
        </w:rPr>
        <w:t xml:space="preserve"> AL ESTABLECERSE EN EL ARTÍCULO 67, FRACCIÓN II, DE LA LEY DE JUSTICIA ADMINISTRATIVA DE ESE ESTADO MAYORES REQUISITOS PARA LA SUSPENSIÓN QUE LOS ESTABLECIDOS EN LA LEY DE AMPARO." citada, aparece publicada en el Semanario Judicial de la Federación y su Gaceta, Novena Época, Tomo XXV, junio de 2007, página 283, registro digital: 172237.</w:t>
      </w:r>
    </w:p>
    <w:p w:rsidR="00226EE9" w:rsidRPr="00226EE9" w:rsidRDefault="00226EE9" w:rsidP="00226EE9">
      <w:pPr>
        <w:spacing w:after="0" w:line="240" w:lineRule="auto"/>
        <w:jc w:val="both"/>
        <w:rPr>
          <w:rFonts w:ascii="Arial" w:hAnsi="Arial" w:cs="Arial"/>
        </w:rPr>
      </w:pPr>
    </w:p>
    <w:p w:rsidR="00E13172" w:rsidRPr="00912DBE" w:rsidRDefault="00E13172" w:rsidP="00E13172">
      <w:pPr>
        <w:pStyle w:val="Ttulo1"/>
        <w:numPr>
          <w:ilvl w:val="0"/>
          <w:numId w:val="5"/>
        </w:numPr>
        <w:spacing w:before="0" w:after="0" w:line="240" w:lineRule="auto"/>
        <w:jc w:val="center"/>
        <w:rPr>
          <w:rFonts w:ascii="Arial" w:hAnsi="Arial" w:cs="Arial"/>
          <w:color w:val="B35E06" w:themeColor="accent1" w:themeShade="BF"/>
          <w:sz w:val="36"/>
          <w:szCs w:val="36"/>
        </w:rPr>
      </w:pPr>
      <w:bookmarkStart w:id="7" w:name="_Toc2071030"/>
      <w:bookmarkStart w:id="8" w:name="_Toc1379638"/>
      <w:bookmarkStart w:id="9" w:name="_Toc338652"/>
      <w:bookmarkStart w:id="10" w:name="_Toc535924787"/>
      <w:bookmarkStart w:id="11" w:name="_Toc536439466"/>
      <w:bookmarkStart w:id="12" w:name="_Toc779016"/>
      <w:bookmarkStart w:id="13" w:name="_Toc1380861"/>
      <w:bookmarkStart w:id="14" w:name="_Toc5179428"/>
      <w:bookmarkStart w:id="15" w:name="_Toc5279060"/>
      <w:bookmarkStart w:id="16" w:name="_Toc5969306"/>
      <w:bookmarkStart w:id="17" w:name="_Toc6313406"/>
      <w:bookmarkStart w:id="18" w:name="_Toc7429302"/>
      <w:bookmarkStart w:id="19" w:name="_Toc7509389"/>
      <w:bookmarkStart w:id="20" w:name="_Toc8030616"/>
      <w:bookmarkStart w:id="21" w:name="_Toc8030640"/>
      <w:bookmarkStart w:id="22" w:name="_Toc8577049"/>
      <w:bookmarkStart w:id="23" w:name="_Toc9326265"/>
      <w:bookmarkStart w:id="24" w:name="_Toc12266608"/>
      <w:bookmarkStart w:id="25" w:name="_Toc12267254"/>
      <w:bookmarkStart w:id="26" w:name="_Toc12281767"/>
      <w:bookmarkStart w:id="27" w:name="_Toc12284601"/>
      <w:bookmarkStart w:id="28" w:name="_Toc26357298"/>
      <w:bookmarkStart w:id="29" w:name="_Toc29305026"/>
      <w:r w:rsidRPr="00912DBE">
        <w:rPr>
          <w:rFonts w:ascii="Arial" w:hAnsi="Arial" w:cs="Arial"/>
          <w:color w:val="B35E06" w:themeColor="accent1" w:themeShade="BF"/>
          <w:sz w:val="36"/>
          <w:szCs w:val="36"/>
        </w:rPr>
        <w:t>FUENTES CONSULTADAS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13172" w:rsidRPr="00912DBE" w:rsidRDefault="00E13172" w:rsidP="00E13172">
      <w:pPr>
        <w:pStyle w:val="Prrafodelista"/>
        <w:spacing w:after="0" w:line="240" w:lineRule="auto"/>
        <w:ind w:left="360"/>
        <w:jc w:val="center"/>
        <w:rPr>
          <w:rFonts w:ascii="Arial" w:hAnsi="Arial" w:cs="Arial"/>
          <w:color w:val="B35E06" w:themeColor="accent1" w:themeShade="BF"/>
        </w:rPr>
      </w:pPr>
    </w:p>
    <w:p w:rsidR="00E13172" w:rsidRPr="00912DBE" w:rsidRDefault="00E13172" w:rsidP="00E13172">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79282"/>
      <w:bookmarkStart w:id="42" w:name="_Toc5179373"/>
      <w:bookmarkStart w:id="43" w:name="_Toc5179429"/>
      <w:bookmarkStart w:id="44" w:name="_Toc5201958"/>
      <w:bookmarkStart w:id="45" w:name="_Toc5202251"/>
      <w:bookmarkStart w:id="46" w:name="_Toc5202284"/>
      <w:bookmarkStart w:id="47" w:name="_Toc5267350"/>
      <w:bookmarkStart w:id="48" w:name="_Toc5278876"/>
      <w:bookmarkStart w:id="49" w:name="_Toc5279061"/>
      <w:bookmarkStart w:id="50" w:name="_Toc5969307"/>
      <w:bookmarkStart w:id="51" w:name="_Toc5970033"/>
      <w:bookmarkStart w:id="52" w:name="_Toc5970058"/>
      <w:bookmarkStart w:id="53" w:name="_Toc5970082"/>
      <w:bookmarkStart w:id="54" w:name="_Toc5970110"/>
      <w:bookmarkStart w:id="55" w:name="_Toc5970250"/>
      <w:bookmarkStart w:id="56" w:name="_Toc6233865"/>
      <w:bookmarkStart w:id="57" w:name="_Toc6313399"/>
      <w:bookmarkStart w:id="58" w:name="_Toc6313407"/>
      <w:bookmarkStart w:id="59" w:name="_Toc7429173"/>
      <w:bookmarkStart w:id="60" w:name="_Toc7429303"/>
      <w:bookmarkStart w:id="61" w:name="_Toc7433044"/>
      <w:bookmarkStart w:id="62" w:name="_Toc7433100"/>
      <w:bookmarkStart w:id="63" w:name="_Toc7433131"/>
      <w:bookmarkStart w:id="64" w:name="_Toc7509390"/>
      <w:bookmarkStart w:id="65" w:name="_Toc7786787"/>
      <w:bookmarkStart w:id="66" w:name="_Toc7786831"/>
      <w:bookmarkStart w:id="67" w:name="_Toc8030589"/>
      <w:bookmarkStart w:id="68" w:name="_Toc8030617"/>
      <w:bookmarkStart w:id="69" w:name="_Toc8030641"/>
      <w:bookmarkStart w:id="70" w:name="_Toc8575224"/>
      <w:bookmarkStart w:id="71" w:name="_Toc8575250"/>
      <w:bookmarkStart w:id="72" w:name="_Toc8577026"/>
      <w:bookmarkStart w:id="73" w:name="_Toc8577050"/>
      <w:bookmarkStart w:id="74" w:name="_Toc9242338"/>
      <w:bookmarkStart w:id="75" w:name="_Toc9242390"/>
      <w:bookmarkStart w:id="76" w:name="_Toc9326266"/>
      <w:bookmarkStart w:id="77" w:name="_Toc12266567"/>
      <w:bookmarkStart w:id="78" w:name="_Toc12266609"/>
      <w:bookmarkStart w:id="79" w:name="_Toc12267211"/>
      <w:bookmarkStart w:id="80" w:name="_Toc12267255"/>
      <w:bookmarkStart w:id="81" w:name="_Toc12281730"/>
      <w:bookmarkStart w:id="82" w:name="_Toc12281768"/>
      <w:bookmarkStart w:id="83" w:name="_Toc12284561"/>
      <w:bookmarkStart w:id="84" w:name="_Toc12284602"/>
      <w:bookmarkStart w:id="85" w:name="_Toc26357260"/>
      <w:bookmarkStart w:id="86" w:name="_Toc26357299"/>
      <w:bookmarkStart w:id="87" w:name="_Toc29304993"/>
      <w:bookmarkStart w:id="88" w:name="_Toc29305027"/>
      <w:bookmarkStart w:id="89"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13172" w:rsidRPr="00912DBE" w:rsidRDefault="00E13172" w:rsidP="00E13172">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90" w:name="_Toc338654"/>
      <w:bookmarkStart w:id="91" w:name="_Toc778877"/>
      <w:bookmarkStart w:id="92" w:name="_Toc779018"/>
      <w:bookmarkStart w:id="93" w:name="_Toc1379640"/>
      <w:bookmarkStart w:id="94" w:name="_Toc1380863"/>
      <w:bookmarkStart w:id="95" w:name="_Toc2071032"/>
      <w:bookmarkStart w:id="96" w:name="_Toc5179283"/>
      <w:bookmarkStart w:id="97" w:name="_Toc5179374"/>
      <w:bookmarkStart w:id="98" w:name="_Toc5179430"/>
      <w:bookmarkStart w:id="99" w:name="_Toc5201959"/>
      <w:bookmarkStart w:id="100" w:name="_Toc5202252"/>
      <w:bookmarkStart w:id="101" w:name="_Toc5202285"/>
      <w:bookmarkStart w:id="102" w:name="_Toc5267351"/>
      <w:bookmarkStart w:id="103" w:name="_Toc5278877"/>
      <w:bookmarkStart w:id="104" w:name="_Toc5279062"/>
      <w:bookmarkStart w:id="105" w:name="_Toc5969308"/>
      <w:bookmarkStart w:id="106" w:name="_Toc5970034"/>
      <w:bookmarkStart w:id="107" w:name="_Toc5970059"/>
      <w:bookmarkStart w:id="108" w:name="_Toc5970083"/>
      <w:bookmarkStart w:id="109" w:name="_Toc5970111"/>
      <w:bookmarkStart w:id="110" w:name="_Toc5970251"/>
      <w:bookmarkStart w:id="111" w:name="_Toc6233866"/>
      <w:bookmarkStart w:id="112" w:name="_Toc6313400"/>
      <w:bookmarkStart w:id="113" w:name="_Toc6313408"/>
      <w:bookmarkStart w:id="114" w:name="_Toc7429174"/>
      <w:bookmarkStart w:id="115" w:name="_Toc7429304"/>
      <w:bookmarkStart w:id="116" w:name="_Toc7433045"/>
      <w:bookmarkStart w:id="117" w:name="_Toc7433101"/>
      <w:bookmarkStart w:id="118" w:name="_Toc7433132"/>
      <w:bookmarkStart w:id="119" w:name="_Toc7509391"/>
      <w:bookmarkStart w:id="120" w:name="_Toc7786788"/>
      <w:bookmarkStart w:id="121" w:name="_Toc7786832"/>
      <w:bookmarkStart w:id="122" w:name="_Toc8030590"/>
      <w:bookmarkStart w:id="123" w:name="_Toc8030618"/>
      <w:bookmarkStart w:id="124" w:name="_Toc8030642"/>
      <w:bookmarkStart w:id="125" w:name="_Toc8575225"/>
      <w:bookmarkStart w:id="126" w:name="_Toc8575251"/>
      <w:bookmarkStart w:id="127" w:name="_Toc8577027"/>
      <w:bookmarkStart w:id="128" w:name="_Toc8577051"/>
      <w:bookmarkStart w:id="129" w:name="_Toc9242339"/>
      <w:bookmarkStart w:id="130" w:name="_Toc9242391"/>
      <w:bookmarkStart w:id="131" w:name="_Toc9326267"/>
      <w:bookmarkStart w:id="132" w:name="_Toc12266568"/>
      <w:bookmarkStart w:id="133" w:name="_Toc12266610"/>
      <w:bookmarkStart w:id="134" w:name="_Toc12267212"/>
      <w:bookmarkStart w:id="135" w:name="_Toc12267256"/>
      <w:bookmarkStart w:id="136" w:name="_Toc12281731"/>
      <w:bookmarkStart w:id="137" w:name="_Toc12281769"/>
      <w:bookmarkStart w:id="138" w:name="_Toc12284562"/>
      <w:bookmarkStart w:id="139" w:name="_Toc12284603"/>
      <w:bookmarkStart w:id="140" w:name="_Toc26357261"/>
      <w:bookmarkStart w:id="141" w:name="_Toc26357300"/>
      <w:bookmarkStart w:id="142" w:name="_Toc29304994"/>
      <w:bookmarkStart w:id="143" w:name="_Toc2930502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13172" w:rsidRPr="00912DBE" w:rsidRDefault="00E13172" w:rsidP="00E13172">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44" w:name="_Toc2071033"/>
      <w:bookmarkStart w:id="145" w:name="_Toc1379641"/>
      <w:bookmarkStart w:id="146" w:name="_Toc338655"/>
      <w:bookmarkStart w:id="147" w:name="_Toc779019"/>
      <w:bookmarkStart w:id="148" w:name="_Toc1380864"/>
      <w:bookmarkStart w:id="149" w:name="_Toc5179431"/>
      <w:bookmarkStart w:id="150" w:name="_Toc5279063"/>
      <w:bookmarkStart w:id="151" w:name="_Toc5969309"/>
      <w:bookmarkStart w:id="152" w:name="_Toc6313409"/>
      <w:bookmarkStart w:id="153" w:name="_Toc7429305"/>
      <w:bookmarkStart w:id="154" w:name="_Toc7509392"/>
      <w:bookmarkStart w:id="155" w:name="_Toc8030619"/>
      <w:bookmarkStart w:id="156" w:name="_Toc8030643"/>
      <w:bookmarkStart w:id="157" w:name="_Toc8577052"/>
      <w:bookmarkStart w:id="158" w:name="_Toc9326268"/>
      <w:bookmarkStart w:id="159" w:name="_Toc12266611"/>
      <w:bookmarkStart w:id="160" w:name="_Toc12267257"/>
      <w:bookmarkStart w:id="161" w:name="_Toc12281770"/>
      <w:bookmarkStart w:id="162" w:name="_Toc12284604"/>
      <w:bookmarkStart w:id="163" w:name="_Toc26357301"/>
      <w:bookmarkStart w:id="164" w:name="_Toc29305029"/>
      <w:proofErr w:type="spellStart"/>
      <w:r w:rsidRPr="00912DBE">
        <w:rPr>
          <w:rFonts w:ascii="Arial" w:hAnsi="Arial" w:cs="Arial"/>
          <w:color w:val="B35E06" w:themeColor="accent1" w:themeShade="BF"/>
        </w:rPr>
        <w:t>CIBEROGRÁFICA</w:t>
      </w:r>
      <w:proofErr w:type="spellEnd"/>
      <w:r w:rsidRPr="00912DBE">
        <w:rPr>
          <w:rFonts w:ascii="Arial" w:hAnsi="Arial" w:cs="Arial"/>
          <w:color w:val="B35E06" w:themeColor="accent1" w:themeShade="BF"/>
        </w:rPr>
        <w:t>:</w:t>
      </w:r>
      <w:bookmarkStart w:id="165" w:name="_Toc524446387"/>
      <w:bookmarkStart w:id="166" w:name="_Toc524519068"/>
      <w:bookmarkStart w:id="167" w:name="_Toc524519163"/>
      <w:bookmarkStart w:id="168" w:name="_Toc524446390"/>
      <w:bookmarkStart w:id="169" w:name="_Toc524519071"/>
      <w:bookmarkStart w:id="170" w:name="_Toc524519166"/>
      <w:bookmarkEnd w:id="8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E13172" w:rsidRPr="00912DBE" w:rsidRDefault="00E13172" w:rsidP="00E13172">
      <w:pPr>
        <w:spacing w:after="0" w:line="240" w:lineRule="auto"/>
        <w:jc w:val="center"/>
        <w:rPr>
          <w:rFonts w:ascii="Arial" w:hAnsi="Arial" w:cs="Arial"/>
          <w:color w:val="B35E06" w:themeColor="accent1" w:themeShade="BF"/>
          <w:szCs w:val="24"/>
        </w:rPr>
      </w:pPr>
      <w:bookmarkStart w:id="171" w:name="_Toc524947297"/>
      <w:bookmarkStart w:id="172" w:name="_Toc525683586"/>
      <w:bookmarkStart w:id="173" w:name="_Toc525686134"/>
      <w:bookmarkStart w:id="174" w:name="_Toc525808260"/>
      <w:bookmarkStart w:id="175" w:name="_Toc525808291"/>
      <w:bookmarkStart w:id="176" w:name="_Toc525808454"/>
      <w:bookmarkStart w:id="177" w:name="_Toc524947298"/>
      <w:bookmarkStart w:id="178" w:name="_Toc525683587"/>
      <w:bookmarkStart w:id="179" w:name="_Toc525686135"/>
      <w:bookmarkStart w:id="180" w:name="_Toc525808261"/>
      <w:bookmarkStart w:id="181" w:name="_Toc525808292"/>
      <w:bookmarkStart w:id="182" w:name="_Toc525808455"/>
      <w:bookmarkStart w:id="183" w:name="_Toc524947299"/>
      <w:bookmarkStart w:id="184" w:name="_Toc525683588"/>
      <w:bookmarkStart w:id="185" w:name="_Toc525686136"/>
      <w:bookmarkStart w:id="186" w:name="_Toc525808262"/>
      <w:bookmarkStart w:id="187" w:name="_Toc525808293"/>
      <w:bookmarkStart w:id="188" w:name="_Toc525808456"/>
      <w:bookmarkStart w:id="189" w:name="_Toc524947300"/>
      <w:bookmarkStart w:id="190" w:name="_Toc525683589"/>
      <w:bookmarkStart w:id="191" w:name="_Toc525808294"/>
      <w:bookmarkStart w:id="192" w:name="_Toc525808457"/>
      <w:bookmarkStart w:id="193" w:name="_Toc53050378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13172" w:rsidRPr="00912DBE" w:rsidRDefault="00E13172" w:rsidP="00E13172">
      <w:pPr>
        <w:spacing w:after="0" w:line="240" w:lineRule="auto"/>
        <w:jc w:val="center"/>
        <w:rPr>
          <w:rFonts w:ascii="Arial" w:hAnsi="Arial" w:cs="Arial"/>
          <w:color w:val="B35E06" w:themeColor="accent1" w:themeShade="BF"/>
          <w:szCs w:val="24"/>
        </w:rPr>
      </w:pPr>
    </w:p>
    <w:p w:rsidR="00E13172" w:rsidRPr="009753C2" w:rsidRDefault="00E13172" w:rsidP="00E13172">
      <w:pPr>
        <w:pStyle w:val="Ttulo3"/>
        <w:numPr>
          <w:ilvl w:val="2"/>
          <w:numId w:val="6"/>
        </w:numPr>
        <w:spacing w:before="0" w:line="240" w:lineRule="auto"/>
        <w:jc w:val="center"/>
        <w:rPr>
          <w:rFonts w:ascii="Arial" w:hAnsi="Arial" w:cs="Arial"/>
          <w:b w:val="0"/>
          <w:color w:val="B35E06" w:themeColor="accent1" w:themeShade="BF"/>
          <w:sz w:val="26"/>
          <w:szCs w:val="26"/>
        </w:rPr>
      </w:pPr>
      <w:bookmarkStart w:id="194" w:name="_Toc2071034"/>
      <w:bookmarkStart w:id="195" w:name="_Toc1379642"/>
      <w:bookmarkStart w:id="196" w:name="_Toc338656"/>
      <w:bookmarkStart w:id="197" w:name="_Toc536439469"/>
      <w:bookmarkStart w:id="198" w:name="_Toc779020"/>
      <w:bookmarkStart w:id="199" w:name="_Toc1380865"/>
      <w:bookmarkStart w:id="200" w:name="_Toc5179432"/>
      <w:bookmarkStart w:id="201" w:name="_Toc5279064"/>
      <w:bookmarkStart w:id="202" w:name="_Toc5969310"/>
      <w:bookmarkStart w:id="203" w:name="_Toc6313410"/>
      <w:bookmarkStart w:id="204" w:name="_Toc7429306"/>
      <w:bookmarkStart w:id="205" w:name="_Toc7509393"/>
      <w:bookmarkStart w:id="206" w:name="_Toc8030620"/>
      <w:bookmarkStart w:id="207" w:name="_Toc8030644"/>
      <w:bookmarkStart w:id="208" w:name="_Toc8577053"/>
      <w:bookmarkStart w:id="209" w:name="_Toc9326269"/>
      <w:bookmarkStart w:id="210" w:name="_Toc12266612"/>
      <w:bookmarkStart w:id="211" w:name="_Toc12267258"/>
      <w:bookmarkStart w:id="212" w:name="_Toc12281771"/>
      <w:bookmarkStart w:id="213" w:name="_Toc12284605"/>
      <w:bookmarkStart w:id="214" w:name="_Toc26357302"/>
      <w:bookmarkStart w:id="215" w:name="_Toc29305030"/>
      <w:r w:rsidRPr="009753C2">
        <w:rPr>
          <w:rFonts w:ascii="Arial" w:hAnsi="Arial" w:cs="Arial"/>
          <w:b w:val="0"/>
          <w:color w:val="B35E06" w:themeColor="accent1" w:themeShade="BF"/>
        </w:rPr>
        <w:t>SEMANARIO JUDICIAL DE LA FEDERACIÓN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E13172" w:rsidRPr="009753C2" w:rsidRDefault="00E13172" w:rsidP="00E13172">
      <w:pPr>
        <w:spacing w:after="0"/>
        <w:ind w:left="360"/>
        <w:jc w:val="center"/>
        <w:rPr>
          <w:rFonts w:ascii="Arial" w:hAnsi="Arial" w:cs="Arial"/>
          <w:bCs/>
          <w:color w:val="B35E06" w:themeColor="accent1" w:themeShade="BF"/>
          <w:szCs w:val="24"/>
        </w:rPr>
      </w:pPr>
    </w:p>
    <w:p w:rsidR="00226EE9" w:rsidRPr="00E80CD8" w:rsidRDefault="00E13172" w:rsidP="004A3543">
      <w:pPr>
        <w:spacing w:after="0" w:line="240" w:lineRule="auto"/>
        <w:jc w:val="center"/>
        <w:rPr>
          <w:rFonts w:ascii="Arial" w:hAnsi="Arial" w:cs="Arial"/>
        </w:rPr>
      </w:pPr>
      <w:r w:rsidRPr="00912DBE">
        <w:rPr>
          <w:rFonts w:ascii="Arial" w:hAnsi="Arial" w:cs="Arial"/>
          <w:bCs/>
          <w:szCs w:val="24"/>
        </w:rPr>
        <w:t>(https://sjf.scjn.gob.mx/SJFSem/Paginas/SemanarioV5</w:t>
      </w:r>
    </w:p>
    <w:p w:rsidR="004A3543" w:rsidRPr="00E80CD8" w:rsidRDefault="004A3543">
      <w:pPr>
        <w:spacing w:after="0" w:line="240" w:lineRule="auto"/>
        <w:jc w:val="center"/>
        <w:rPr>
          <w:rFonts w:ascii="Arial" w:hAnsi="Arial" w:cs="Arial"/>
        </w:rPr>
      </w:pPr>
    </w:p>
    <w:sectPr w:rsidR="004A3543" w:rsidRPr="00E80CD8"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DB" w:rsidRDefault="00A308DB">
      <w:pPr>
        <w:spacing w:after="0" w:line="240" w:lineRule="auto"/>
      </w:pPr>
      <w:r>
        <w:separator/>
      </w:r>
    </w:p>
  </w:endnote>
  <w:endnote w:type="continuationSeparator" w:id="0">
    <w:p w:rsidR="00A308DB" w:rsidRDefault="00A3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DB" w:rsidRDefault="00A308DB">
      <w:pPr>
        <w:spacing w:after="0" w:line="240" w:lineRule="auto"/>
      </w:pPr>
      <w:r>
        <w:separator/>
      </w:r>
    </w:p>
  </w:footnote>
  <w:footnote w:type="continuationSeparator" w:id="0">
    <w:p w:rsidR="00A308DB" w:rsidRDefault="00A308DB">
      <w:pPr>
        <w:spacing w:after="0" w:line="240" w:lineRule="auto"/>
      </w:pPr>
      <w:r>
        <w:continuationSeparator/>
      </w:r>
    </w:p>
  </w:footnote>
  <w:footnote w:id="1">
    <w:p w:rsidR="00E13172" w:rsidRPr="00E13172" w:rsidRDefault="00E13172" w:rsidP="00E13172">
      <w:pPr>
        <w:spacing w:after="0" w:line="240" w:lineRule="auto"/>
        <w:jc w:val="both"/>
        <w:rPr>
          <w:rFonts w:ascii="Arial" w:hAnsi="Arial" w:cs="Arial"/>
          <w:sz w:val="18"/>
          <w:szCs w:val="18"/>
        </w:rPr>
      </w:pPr>
      <w:r w:rsidRPr="00E13172">
        <w:rPr>
          <w:rStyle w:val="Refdenotaalpie"/>
          <w:rFonts w:ascii="Arial" w:hAnsi="Arial" w:cs="Arial"/>
          <w:sz w:val="18"/>
          <w:szCs w:val="18"/>
        </w:rPr>
        <w:footnoteRef/>
      </w:r>
      <w:r w:rsidRPr="00E13172">
        <w:rPr>
          <w:rFonts w:ascii="Arial" w:hAnsi="Arial" w:cs="Arial"/>
          <w:sz w:val="18"/>
          <w:szCs w:val="18"/>
        </w:rPr>
        <w:t xml:space="preserve"> Esta </w:t>
      </w:r>
      <w:bookmarkStart w:id="2" w:name="_GoBack"/>
      <w:r w:rsidRPr="00E13172">
        <w:rPr>
          <w:rFonts w:ascii="Arial" w:hAnsi="Arial" w:cs="Arial"/>
          <w:sz w:val="18"/>
          <w:szCs w:val="18"/>
        </w:rPr>
        <w:t>tesis</w:t>
      </w:r>
      <w:bookmarkEnd w:id="2"/>
      <w:r w:rsidRPr="00E13172">
        <w:rPr>
          <w:rFonts w:ascii="Arial" w:hAnsi="Arial" w:cs="Arial"/>
          <w:sz w:val="18"/>
          <w:szCs w:val="18"/>
        </w:rPr>
        <w:t xml:space="preserve"> aparece de igual manera en la compilación de tesis en materia constitucional y amparo.</w:t>
      </w:r>
    </w:p>
  </w:footnote>
  <w:footnote w:id="2">
    <w:p w:rsidR="004A3543" w:rsidRPr="004A3543" w:rsidRDefault="004A3543" w:rsidP="004A3543">
      <w:pPr>
        <w:spacing w:after="0" w:line="240" w:lineRule="auto"/>
        <w:jc w:val="both"/>
        <w:rPr>
          <w:rFonts w:ascii="Arial" w:hAnsi="Arial" w:cs="Arial"/>
          <w:sz w:val="18"/>
          <w:szCs w:val="18"/>
        </w:rPr>
      </w:pPr>
      <w:r w:rsidRPr="004A3543">
        <w:rPr>
          <w:rStyle w:val="Refdenotaalpie"/>
          <w:rFonts w:ascii="Arial" w:hAnsi="Arial" w:cs="Arial"/>
          <w:sz w:val="18"/>
          <w:szCs w:val="18"/>
        </w:rPr>
        <w:footnoteRef/>
      </w:r>
      <w:r w:rsidRPr="004A3543">
        <w:rPr>
          <w:rFonts w:ascii="Arial" w:hAnsi="Arial" w:cs="Arial"/>
          <w:sz w:val="18"/>
          <w:szCs w:val="18"/>
        </w:rPr>
        <w:t xml:space="preserve"> Esta tesis aparece de igual manera en la compilación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0CCCAC0"/>
    <w:lvl w:ilvl="0">
      <w:start w:val="1"/>
      <w:numFmt w:val="decimal"/>
      <w:pStyle w:val="Ttulo1"/>
      <w:lvlText w:val="%1"/>
      <w:lvlJc w:val="left"/>
      <w:pPr>
        <w:ind w:left="432" w:hanging="432"/>
      </w:pPr>
    </w:lvl>
    <w:lvl w:ilvl="1">
      <w:start w:val="1"/>
      <w:numFmt w:val="decimal"/>
      <w:pStyle w:val="Ttulo2"/>
      <w:lvlText w:val="%1.%2"/>
      <w:lvlJc w:val="left"/>
      <w:pPr>
        <w:ind w:left="718"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14A1C"/>
    <w:rsid w:val="00143A2B"/>
    <w:rsid w:val="0016234D"/>
    <w:rsid w:val="00166FFC"/>
    <w:rsid w:val="001725DB"/>
    <w:rsid w:val="00176ED5"/>
    <w:rsid w:val="001B2881"/>
    <w:rsid w:val="001B5733"/>
    <w:rsid w:val="001B7C20"/>
    <w:rsid w:val="001C13E2"/>
    <w:rsid w:val="001D0683"/>
    <w:rsid w:val="00205969"/>
    <w:rsid w:val="00222AA2"/>
    <w:rsid w:val="00223273"/>
    <w:rsid w:val="002263E7"/>
    <w:rsid w:val="00226EE9"/>
    <w:rsid w:val="00265521"/>
    <w:rsid w:val="002B46F7"/>
    <w:rsid w:val="002C0A64"/>
    <w:rsid w:val="002E0B9C"/>
    <w:rsid w:val="002E6287"/>
    <w:rsid w:val="002F2A9F"/>
    <w:rsid w:val="00303AE1"/>
    <w:rsid w:val="00310DC5"/>
    <w:rsid w:val="0031206A"/>
    <w:rsid w:val="00341C0A"/>
    <w:rsid w:val="003474DE"/>
    <w:rsid w:val="00357E72"/>
    <w:rsid w:val="00386915"/>
    <w:rsid w:val="003949BD"/>
    <w:rsid w:val="003B321C"/>
    <w:rsid w:val="003F21F5"/>
    <w:rsid w:val="003F3ACB"/>
    <w:rsid w:val="00425411"/>
    <w:rsid w:val="00453EC0"/>
    <w:rsid w:val="00455912"/>
    <w:rsid w:val="00464729"/>
    <w:rsid w:val="004A3543"/>
    <w:rsid w:val="004B5856"/>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1B09"/>
    <w:rsid w:val="005C2AAD"/>
    <w:rsid w:val="005D7F4F"/>
    <w:rsid w:val="005F1B52"/>
    <w:rsid w:val="005F45D7"/>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8F7A8D"/>
    <w:rsid w:val="00911229"/>
    <w:rsid w:val="00913F19"/>
    <w:rsid w:val="0094311E"/>
    <w:rsid w:val="009468A0"/>
    <w:rsid w:val="009603E6"/>
    <w:rsid w:val="00992480"/>
    <w:rsid w:val="009C0993"/>
    <w:rsid w:val="009E413B"/>
    <w:rsid w:val="00A308DB"/>
    <w:rsid w:val="00A448C1"/>
    <w:rsid w:val="00A65F33"/>
    <w:rsid w:val="00A75F43"/>
    <w:rsid w:val="00A91AFB"/>
    <w:rsid w:val="00AA308A"/>
    <w:rsid w:val="00AA7AA0"/>
    <w:rsid w:val="00AB4981"/>
    <w:rsid w:val="00AD20E5"/>
    <w:rsid w:val="00AD5C3F"/>
    <w:rsid w:val="00AF05BD"/>
    <w:rsid w:val="00AF169A"/>
    <w:rsid w:val="00B01757"/>
    <w:rsid w:val="00B1074D"/>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13172"/>
    <w:rsid w:val="00E2411A"/>
    <w:rsid w:val="00E37225"/>
    <w:rsid w:val="00E51439"/>
    <w:rsid w:val="00E52B73"/>
    <w:rsid w:val="00E6251B"/>
    <w:rsid w:val="00E80CD8"/>
    <w:rsid w:val="00EA3A2F"/>
    <w:rsid w:val="00EB4DB5"/>
    <w:rsid w:val="00ED5C6C"/>
    <w:rsid w:val="00EF36A5"/>
    <w:rsid w:val="00EF506B"/>
    <w:rsid w:val="00F03FBE"/>
    <w:rsid w:val="00F067A8"/>
    <w:rsid w:val="00F23CD5"/>
    <w:rsid w:val="00F355FF"/>
    <w:rsid w:val="00F3742A"/>
    <w:rsid w:val="00F437C9"/>
    <w:rsid w:val="00F45F61"/>
    <w:rsid w:val="00F542C2"/>
    <w:rsid w:val="00FC0E31"/>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ind w:left="576"/>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ind w:left="576"/>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EFB516A2-DAB4-4C40-9090-20CD8D17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9</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2020-01-06T21:16:00Z</dcterms:created>
  <dcterms:modified xsi:type="dcterms:W3CDTF">2020-01-09T15:27:00Z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